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FA81F" w14:textId="4820EC68" w:rsidR="00AA554A" w:rsidRPr="004F188F" w:rsidRDefault="00AA554A" w:rsidP="0047476A">
      <w:pPr>
        <w:pStyle w:val="Heading1"/>
        <w:jc w:val="center"/>
        <w:rPr>
          <w:sz w:val="44"/>
          <w:szCs w:val="40"/>
          <w:lang w:val="fr-FR"/>
        </w:rPr>
      </w:pPr>
      <w:r w:rsidRPr="004F188F">
        <w:rPr>
          <w:sz w:val="44"/>
          <w:szCs w:val="40"/>
          <w:lang w:val="fr-FR"/>
        </w:rPr>
        <w:t>Kerv Compliance</w:t>
      </w:r>
      <w:r w:rsidR="006746D0" w:rsidRPr="004F188F">
        <w:rPr>
          <w:sz w:val="44"/>
          <w:szCs w:val="40"/>
          <w:lang w:val="fr-FR"/>
        </w:rPr>
        <w:t xml:space="preserve"> Cloud</w:t>
      </w:r>
    </w:p>
    <w:p w14:paraId="5CBC0D16" w14:textId="1E34CA50" w:rsidR="009A500E" w:rsidRPr="00733059" w:rsidRDefault="00727B89" w:rsidP="001D730C">
      <w:pPr>
        <w:pStyle w:val="Heading2"/>
        <w:numPr>
          <w:ilvl w:val="0"/>
          <w:numId w:val="30"/>
        </w:numPr>
      </w:pPr>
      <w:r w:rsidRPr="00733059">
        <w:t xml:space="preserve">Service </w:t>
      </w:r>
      <w:r w:rsidR="001D730C">
        <w:t>O</w:t>
      </w:r>
      <w:r w:rsidRPr="00733059">
        <w:t>verview</w:t>
      </w:r>
    </w:p>
    <w:p w14:paraId="15D3A7AD" w14:textId="11EBF33F" w:rsidR="001756F8" w:rsidRDefault="00F06314" w:rsidP="009026E8">
      <w:r>
        <w:t>Kerv’s</w:t>
      </w:r>
      <w:r w:rsidR="001D1FB0" w:rsidRPr="00733059">
        <w:t xml:space="preserve"> managed compliance as a service solution provides secure access control and encrypted storage to protect sensitive data from unauthorised access. </w:t>
      </w:r>
    </w:p>
    <w:p w14:paraId="68F6A1AE" w14:textId="77777777" w:rsidR="00F06314" w:rsidRDefault="11351388" w:rsidP="00F06314">
      <w:r w:rsidRPr="773B656D">
        <w:t xml:space="preserve">Kerv Compliance Cloud is a secure and resilient hosted call recording platform that utilises Microsoft Azure for </w:t>
      </w:r>
      <w:r w:rsidR="00171BA6">
        <w:t>communication</w:t>
      </w:r>
      <w:r w:rsidRPr="773B656D">
        <w:t xml:space="preserve"> capture, long term storage, and web application access. Microsoft Azure provides Service Level Agreements that vary based on the resources being used. Kerv Compliance Cloud uses multiple Azure Availability Zones, each with 2N, and therefore expects uptime of recording servers of at least 99.999%, measured in minutes, in each </w:t>
      </w:r>
      <w:r w:rsidR="00601684">
        <w:t>month</w:t>
      </w:r>
      <w:r w:rsidRPr="773B656D">
        <w:t xml:space="preserve">. </w:t>
      </w:r>
    </w:p>
    <w:p w14:paraId="61EAEDC5" w14:textId="58A58612" w:rsidR="00C27179" w:rsidRPr="0047476A" w:rsidRDefault="00F06314" w:rsidP="00F06314">
      <w:r>
        <w:t>K</w:t>
      </w:r>
      <w:r w:rsidR="11351388" w:rsidRPr="773B656D">
        <w:t xml:space="preserve">erv employs a 24/7 Service Operation Centre (SOC) for </w:t>
      </w:r>
      <w:r w:rsidR="004E4A64">
        <w:t>its</w:t>
      </w:r>
      <w:r w:rsidR="11351388" w:rsidRPr="773B656D">
        <w:t xml:space="preserve"> Teams Recording Compliance Cloud tenants. The Kerv SOC monitors the underlying system servers, resources, and processes. Any breach of service is </w:t>
      </w:r>
      <w:r w:rsidR="003E3D41">
        <w:t>prompt</w:t>
      </w:r>
      <w:r w:rsidR="11351388" w:rsidRPr="773B656D">
        <w:t>ly acted upon with formal communication provided to any tenant that may be affected.</w:t>
      </w:r>
    </w:p>
    <w:p w14:paraId="4C860101" w14:textId="36B3C165" w:rsidR="00E418DA" w:rsidRPr="00377C7C" w:rsidRDefault="00E418DA" w:rsidP="004F188F">
      <w:pPr>
        <w:pStyle w:val="Heading2"/>
        <w:numPr>
          <w:ilvl w:val="1"/>
          <w:numId w:val="30"/>
        </w:numPr>
        <w:tabs>
          <w:tab w:val="clear" w:pos="5254"/>
        </w:tabs>
        <w:ind w:hanging="792"/>
        <w:rPr>
          <w:sz w:val="24"/>
          <w:szCs w:val="18"/>
        </w:rPr>
      </w:pPr>
      <w:r w:rsidRPr="00377C7C">
        <w:rPr>
          <w:sz w:val="24"/>
          <w:szCs w:val="18"/>
        </w:rPr>
        <w:t>Deployment</w:t>
      </w:r>
    </w:p>
    <w:p w14:paraId="44ABAE1E" w14:textId="16793A70" w:rsidR="00297FB4" w:rsidRDefault="00211B36" w:rsidP="00171BA6">
      <w:r>
        <w:t>Kerv</w:t>
      </w:r>
      <w:r w:rsidR="00E418DA" w:rsidRPr="00733059">
        <w:t xml:space="preserve"> understand</w:t>
      </w:r>
      <w:r>
        <w:t>s</w:t>
      </w:r>
      <w:r w:rsidR="00E418DA" w:rsidRPr="00733059">
        <w:t xml:space="preserve"> that deploying a new </w:t>
      </w:r>
      <w:r w:rsidR="008443AD" w:rsidRPr="00733059">
        <w:t>compliance</w:t>
      </w:r>
      <w:r w:rsidR="00E418DA" w:rsidRPr="00733059">
        <w:t xml:space="preserve"> solution can be a complex and time-consuming process</w:t>
      </w:r>
      <w:r>
        <w:t xml:space="preserve"> and </w:t>
      </w:r>
      <w:r w:rsidR="00E418DA" w:rsidRPr="00733059">
        <w:t xml:space="preserve">have developed a deployment service designed to make the process as </w:t>
      </w:r>
      <w:r w:rsidR="001F24A3">
        <w:t xml:space="preserve">quick, </w:t>
      </w:r>
      <w:r w:rsidR="00A839F6" w:rsidRPr="00733059">
        <w:t>smooth,</w:t>
      </w:r>
      <w:r w:rsidR="00E418DA" w:rsidRPr="00733059">
        <w:t xml:space="preserve"> and hassle-free as </w:t>
      </w:r>
      <w:r w:rsidR="003E3D41">
        <w:t xml:space="preserve">practically </w:t>
      </w:r>
      <w:r w:rsidR="00E418DA" w:rsidRPr="00733059">
        <w:t xml:space="preserve">possible. </w:t>
      </w:r>
      <w:r w:rsidR="00C83E0E">
        <w:t>The</w:t>
      </w:r>
      <w:r w:rsidR="00E418DA" w:rsidRPr="00733059">
        <w:t xml:space="preserve"> deployment service is broken down into a series of </w:t>
      </w:r>
      <w:r w:rsidR="008865AE" w:rsidRPr="00733059">
        <w:t>tasks</w:t>
      </w:r>
      <w:r w:rsidR="00E418DA" w:rsidRPr="00733059">
        <w:t xml:space="preserve">, each of which is carefully designed to </w:t>
      </w:r>
      <w:r w:rsidR="007206E9">
        <w:t>assist with</w:t>
      </w:r>
      <w:r w:rsidR="00E418DA" w:rsidRPr="00733059">
        <w:t xml:space="preserve"> the deployment </w:t>
      </w:r>
      <w:r w:rsidR="00124E9F">
        <w:t>being</w:t>
      </w:r>
      <w:r w:rsidR="00E418DA" w:rsidRPr="00733059">
        <w:t xml:space="preserve"> completed </w:t>
      </w:r>
      <w:r w:rsidR="00C83E0E">
        <w:t>in accordance with the agreed timelines</w:t>
      </w:r>
      <w:r w:rsidR="00E418DA" w:rsidRPr="00733059">
        <w:t>.</w:t>
      </w:r>
      <w:r w:rsidR="00FC0526">
        <w:t xml:space="preserve">  Th</w:t>
      </w:r>
      <w:r w:rsidR="00427C15">
        <w:t xml:space="preserve">e </w:t>
      </w:r>
      <w:r w:rsidR="00FC0526">
        <w:t>steps involved in our approach</w:t>
      </w:r>
      <w:r w:rsidR="00427C15">
        <w:t xml:space="preserve"> are set out below: </w:t>
      </w:r>
      <w:r w:rsidR="00FC0526">
        <w:t xml:space="preserve"> </w:t>
      </w:r>
    </w:p>
    <w:p w14:paraId="0A1D3590" w14:textId="43C39E33" w:rsidR="0002284E" w:rsidRDefault="00427C15" w:rsidP="00171BA6">
      <w:r w:rsidRPr="00733059">
        <w:rPr>
          <w:noProof/>
        </w:rPr>
        <w:drawing>
          <wp:anchor distT="0" distB="0" distL="114300" distR="114300" simplePos="0" relativeHeight="251658240" behindDoc="0" locked="0" layoutInCell="1" allowOverlap="1" wp14:anchorId="4D288B63" wp14:editId="4298D741">
            <wp:simplePos x="0" y="0"/>
            <wp:positionH relativeFrom="margin">
              <wp:align>right</wp:align>
            </wp:positionH>
            <wp:positionV relativeFrom="paragraph">
              <wp:posOffset>67897</wp:posOffset>
            </wp:positionV>
            <wp:extent cx="5731510" cy="2178050"/>
            <wp:effectExtent l="38100" t="0" r="21590" b="0"/>
            <wp:wrapNone/>
            <wp:docPr id="1" name="Diagram 1">
              <a:extLst xmlns:a="http://schemas.openxmlformats.org/drawingml/2006/main">
                <a:ext uri="{FF2B5EF4-FFF2-40B4-BE49-F238E27FC236}">
                  <a16:creationId xmlns:a16="http://schemas.microsoft.com/office/drawing/2014/main" id="{A7EDF417-0187-A95C-982A-4C1ABE70DDA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p>
    <w:p w14:paraId="31F0D3A3" w14:textId="5998C8C3" w:rsidR="00171BA6" w:rsidRDefault="00171BA6" w:rsidP="00BC2F39"/>
    <w:p w14:paraId="5B7E98AF" w14:textId="1105AF7E" w:rsidR="00297FB4" w:rsidRDefault="00297FB4" w:rsidP="0002284E"/>
    <w:p w14:paraId="360B37A0" w14:textId="77777777" w:rsidR="0002284E" w:rsidRDefault="0002284E" w:rsidP="0002284E"/>
    <w:p w14:paraId="481DEBA9" w14:textId="77777777" w:rsidR="00297FB4" w:rsidRDefault="00297FB4" w:rsidP="00FC0526"/>
    <w:p w14:paraId="44F2455A" w14:textId="77777777" w:rsidR="00297FB4" w:rsidRDefault="00297FB4" w:rsidP="00FC0526"/>
    <w:p w14:paraId="78ABE642" w14:textId="77777777" w:rsidR="00297FB4" w:rsidRDefault="00297FB4" w:rsidP="00FC0526"/>
    <w:p w14:paraId="14535C42" w14:textId="77777777" w:rsidR="00297FB4" w:rsidRDefault="00297FB4" w:rsidP="00FC0526"/>
    <w:p w14:paraId="52E29BD1" w14:textId="330C83A0" w:rsidR="00335692" w:rsidRPr="00335692" w:rsidRDefault="00427C15" w:rsidP="00194F80">
      <w:r>
        <w:t>Th</w:t>
      </w:r>
      <w:r w:rsidR="00552FF5">
        <w:t xml:space="preserve">e above provides </w:t>
      </w:r>
      <w:r w:rsidR="00335692" w:rsidRPr="00335692">
        <w:t xml:space="preserve">the complete </w:t>
      </w:r>
      <w:r w:rsidR="00552FF5">
        <w:t xml:space="preserve">Kerv </w:t>
      </w:r>
      <w:r w:rsidR="00335692" w:rsidRPr="00335692">
        <w:t xml:space="preserve">process of system deployment, starting with Design Sign-off. </w:t>
      </w:r>
      <w:r w:rsidR="00552FF5">
        <w:t>Kerv discuss with</w:t>
      </w:r>
      <w:r w:rsidR="00335692" w:rsidRPr="00335692">
        <w:t xml:space="preserve"> all stakeholders</w:t>
      </w:r>
      <w:r w:rsidR="00552FF5">
        <w:t xml:space="preserve"> and</w:t>
      </w:r>
      <w:r w:rsidR="00335692" w:rsidRPr="00335692">
        <w:t xml:space="preserve"> agree the system's design, functionality and architecture, </w:t>
      </w:r>
      <w:r w:rsidR="00552FF5">
        <w:t>seeking to</w:t>
      </w:r>
      <w:r w:rsidR="00335692" w:rsidRPr="00335692">
        <w:t xml:space="preserve"> reduc</w:t>
      </w:r>
      <w:r w:rsidR="00552FF5">
        <w:t>e</w:t>
      </w:r>
      <w:r w:rsidR="00335692" w:rsidRPr="00335692">
        <w:t xml:space="preserve"> discrepancies at a later stage. </w:t>
      </w:r>
      <w:r w:rsidR="00552FF5">
        <w:t>Upon</w:t>
      </w:r>
      <w:r w:rsidR="00335692" w:rsidRPr="00335692">
        <w:t xml:space="preserve"> the design </w:t>
      </w:r>
      <w:r w:rsidR="00552FF5">
        <w:t>being</w:t>
      </w:r>
      <w:r w:rsidR="00335692" w:rsidRPr="00335692">
        <w:t xml:space="preserve"> approved, </w:t>
      </w:r>
      <w:r w:rsidR="00552FF5">
        <w:t>Kerv</w:t>
      </w:r>
      <w:r w:rsidR="00335692" w:rsidRPr="00335692">
        <w:t xml:space="preserve"> proceed to the Statement of Work (SOW) phase, wherein </w:t>
      </w:r>
      <w:r w:rsidR="00096C6C">
        <w:t>Kerv</w:t>
      </w:r>
      <w:r w:rsidR="00335692" w:rsidRPr="00335692">
        <w:t xml:space="preserve"> define the project scope, deliverables and </w:t>
      </w:r>
      <w:r w:rsidR="001C3F1A">
        <w:t xml:space="preserve">any associated </w:t>
      </w:r>
      <w:r w:rsidR="00335692" w:rsidRPr="00335692">
        <w:t xml:space="preserve">timeline, </w:t>
      </w:r>
      <w:r w:rsidR="001C3F1A">
        <w:t>capturing</w:t>
      </w:r>
      <w:r w:rsidR="00335692" w:rsidRPr="00335692">
        <w:t xml:space="preserve"> alignment with </w:t>
      </w:r>
      <w:r w:rsidR="00463D39">
        <w:t>C</w:t>
      </w:r>
      <w:r w:rsidR="00096C6C">
        <w:t>ustomer</w:t>
      </w:r>
      <w:r w:rsidR="00335692" w:rsidRPr="00335692">
        <w:t xml:space="preserve"> expectations.</w:t>
      </w:r>
    </w:p>
    <w:p w14:paraId="0F319486" w14:textId="5E5B2587" w:rsidR="00335692" w:rsidRPr="00335692" w:rsidRDefault="007845A9" w:rsidP="00194F80">
      <w:r>
        <w:t xml:space="preserve">When the </w:t>
      </w:r>
      <w:r w:rsidR="00335692" w:rsidRPr="00335692">
        <w:t>SOW</w:t>
      </w:r>
      <w:r>
        <w:t xml:space="preserve"> is approved</w:t>
      </w:r>
      <w:r w:rsidR="00335692" w:rsidRPr="00335692">
        <w:t xml:space="preserve">, </w:t>
      </w:r>
      <w:r w:rsidR="00101372">
        <w:t>Kerv</w:t>
      </w:r>
      <w:r w:rsidR="00335692" w:rsidRPr="00335692">
        <w:t xml:space="preserve"> wait for the Purchase Order (PO) to start formal project engagement. This serves as </w:t>
      </w:r>
      <w:r w:rsidR="005A3AF0">
        <w:t xml:space="preserve">the </w:t>
      </w:r>
      <w:r>
        <w:t>C</w:t>
      </w:r>
      <w:r w:rsidR="005A3AF0">
        <w:t xml:space="preserve">ustomers </w:t>
      </w:r>
      <w:r w:rsidR="00335692" w:rsidRPr="00335692">
        <w:t xml:space="preserve">commitment to the project and allows </w:t>
      </w:r>
      <w:r w:rsidR="005A3AF0">
        <w:t>the</w:t>
      </w:r>
      <w:r w:rsidR="00335692" w:rsidRPr="00335692">
        <w:t xml:space="preserve"> allocat</w:t>
      </w:r>
      <w:r w:rsidR="005A3AF0">
        <w:t>ion of Kerv</w:t>
      </w:r>
      <w:r w:rsidR="00335692" w:rsidRPr="00335692">
        <w:t xml:space="preserve"> resources appropriately. </w:t>
      </w:r>
      <w:r w:rsidR="007D29C2">
        <w:t>The Kerv</w:t>
      </w:r>
      <w:r w:rsidR="00335692" w:rsidRPr="00335692">
        <w:t xml:space="preserve"> team then configures the platform on which </w:t>
      </w:r>
      <w:r w:rsidR="00096C6C">
        <w:t>the Customer</w:t>
      </w:r>
      <w:r w:rsidR="00335692" w:rsidRPr="00335692">
        <w:t xml:space="preserve"> system will operate. This involves configuring security and network settings in accordance with </w:t>
      </w:r>
      <w:r w:rsidR="008D0350">
        <w:t>the Customer</w:t>
      </w:r>
      <w:r w:rsidR="00335692" w:rsidRPr="00335692">
        <w:t xml:space="preserve"> organi</w:t>
      </w:r>
      <w:r w:rsidR="00D10D54">
        <w:t>s</w:t>
      </w:r>
      <w:r w:rsidR="00335692" w:rsidRPr="00335692">
        <w:t xml:space="preserve">ation's </w:t>
      </w:r>
      <w:r w:rsidR="008D0350">
        <w:t xml:space="preserve">reasonable </w:t>
      </w:r>
      <w:r w:rsidR="00335692" w:rsidRPr="00335692">
        <w:t>standards.</w:t>
      </w:r>
    </w:p>
    <w:p w14:paraId="483B87EF" w14:textId="3D02277C" w:rsidR="00335692" w:rsidRPr="00335692" w:rsidRDefault="00335692" w:rsidP="00194F80">
      <w:r w:rsidRPr="00335692">
        <w:lastRenderedPageBreak/>
        <w:t xml:space="preserve">Once the platform is configured, </w:t>
      </w:r>
      <w:r w:rsidR="008D0350">
        <w:t>Kerv will</w:t>
      </w:r>
      <w:r w:rsidRPr="00335692">
        <w:t xml:space="preserve"> initiate User Acceptance Testing (UAT), a critical phase where the system is tested in real-world scenarios by </w:t>
      </w:r>
      <w:r w:rsidR="003E6E21">
        <w:t>the Customers</w:t>
      </w:r>
      <w:r w:rsidRPr="00335692">
        <w:t xml:space="preserve"> end-users. The UAT phase allows </w:t>
      </w:r>
      <w:r w:rsidR="003E6E21">
        <w:t>the capture</w:t>
      </w:r>
      <w:r w:rsidRPr="00335692">
        <w:t xml:space="preserve"> and re</w:t>
      </w:r>
      <w:r w:rsidR="003E6E21">
        <w:t>medy of</w:t>
      </w:r>
      <w:r w:rsidRPr="00335692">
        <w:t xml:space="preserve"> any bugs or issues not identified during initial testing phases, ensuring the software functions optimally before it goes live.</w:t>
      </w:r>
    </w:p>
    <w:p w14:paraId="1A076EF2" w14:textId="135AD771" w:rsidR="00335692" w:rsidRPr="00335692" w:rsidRDefault="00335692" w:rsidP="00194F80">
      <w:r w:rsidRPr="00335692">
        <w:t xml:space="preserve">Subsequently, </w:t>
      </w:r>
      <w:r w:rsidR="008E0D27">
        <w:t>Kerv</w:t>
      </w:r>
      <w:r w:rsidRPr="00335692">
        <w:t xml:space="preserve"> conduct an Interlock / Runbook Handover, wherein we transfer operational control of the system to</w:t>
      </w:r>
      <w:r w:rsidR="008E0D27">
        <w:t xml:space="preserve"> the Customer’s</w:t>
      </w:r>
      <w:r w:rsidRPr="00335692">
        <w:t xml:space="preserve"> in-house team. This involves a transition period during which our development team works closely with your operations team, aiding them in understanding the system's ins and outs.</w:t>
      </w:r>
    </w:p>
    <w:p w14:paraId="5F63D7DB" w14:textId="3E3DD4C5" w:rsidR="00BE6947" w:rsidRPr="00BE6947" w:rsidRDefault="00335692" w:rsidP="00194F80">
      <w:pPr>
        <w:rPr>
          <w:rFonts w:eastAsiaTheme="majorEastAsia" w:cstheme="majorBidi"/>
          <w:color w:val="7215C9"/>
          <w:sz w:val="32"/>
          <w:szCs w:val="44"/>
        </w:rPr>
      </w:pPr>
      <w:r w:rsidRPr="00335692">
        <w:t xml:space="preserve">Finally, the </w:t>
      </w:r>
      <w:r w:rsidR="00F97CC7">
        <w:t>‘</w:t>
      </w:r>
      <w:r w:rsidRPr="00335692">
        <w:t>System Live</w:t>
      </w:r>
      <w:r w:rsidR="00F97CC7">
        <w:t>’</w:t>
      </w:r>
      <w:r w:rsidRPr="00335692">
        <w:t xml:space="preserve"> phase marks the launch of </w:t>
      </w:r>
      <w:r w:rsidR="00F97CC7">
        <w:t>the Customer’s</w:t>
      </w:r>
      <w:r w:rsidRPr="00335692">
        <w:t xml:space="preserve"> system into production, ready to deliver value to </w:t>
      </w:r>
      <w:r w:rsidR="00F97CC7">
        <w:t>their</w:t>
      </w:r>
      <w:r w:rsidRPr="00335692">
        <w:t xml:space="preserve"> users. </w:t>
      </w:r>
      <w:r w:rsidR="00F97CC7">
        <w:t>Kerv</w:t>
      </w:r>
      <w:r w:rsidRPr="00335692">
        <w:t xml:space="preserve"> understand this significant milestone marks not the end, but the beginning of our service, as we continue to provide necessary support and maintenance post-deployment. In essence, </w:t>
      </w:r>
      <w:r w:rsidR="00095E20">
        <w:t>Kerv’s</w:t>
      </w:r>
      <w:r w:rsidRPr="00335692">
        <w:t xml:space="preserve"> end-to-end service </w:t>
      </w:r>
      <w:r w:rsidR="00095E20">
        <w:t>is designed to provide</w:t>
      </w:r>
      <w:r w:rsidRPr="00335692">
        <w:t xml:space="preserve"> a smooth deployment, adhering to </w:t>
      </w:r>
      <w:r w:rsidR="00095E20">
        <w:t>a Customer’s</w:t>
      </w:r>
      <w:r w:rsidRPr="00335692">
        <w:t xml:space="preserve"> business requirements and operational standards.</w:t>
      </w:r>
    </w:p>
    <w:p w14:paraId="0B71B4E4" w14:textId="03A80210" w:rsidR="00E418DA" w:rsidRPr="00733059" w:rsidRDefault="00E418DA" w:rsidP="00377C7C">
      <w:pPr>
        <w:pStyle w:val="Heading2"/>
        <w:numPr>
          <w:ilvl w:val="0"/>
          <w:numId w:val="30"/>
        </w:numPr>
      </w:pPr>
      <w:r w:rsidRPr="00733059">
        <w:t>Managed Service</w:t>
      </w:r>
      <w:r w:rsidR="001F24A3">
        <w:t xml:space="preserve"> and Features </w:t>
      </w:r>
    </w:p>
    <w:p w14:paraId="3CD0452D" w14:textId="7FD20655" w:rsidR="001A241A" w:rsidRDefault="001A241A" w:rsidP="00BC2F39">
      <w:r w:rsidRPr="001A241A">
        <w:t>Kerv</w:t>
      </w:r>
      <w:r w:rsidR="00377C7C">
        <w:t xml:space="preserve"> have</w:t>
      </w:r>
      <w:r w:rsidRPr="001A241A">
        <w:t xml:space="preserve"> developed a unique approach that transforms the ITIL v4 framework into a customer-centric journey, prioritising business outcomes. This enables </w:t>
      </w:r>
      <w:r w:rsidR="00D554A6">
        <w:t>Kerv</w:t>
      </w:r>
      <w:r w:rsidRPr="001A241A">
        <w:t xml:space="preserve"> to uphold the robustness and reliability of the ITILv4 framework while delivering proactive, business-focused solutions for our clients.</w:t>
      </w:r>
    </w:p>
    <w:p w14:paraId="53EC4E21" w14:textId="77777777" w:rsidR="001A241A" w:rsidRPr="001A241A" w:rsidRDefault="001A241A" w:rsidP="00BC2F39">
      <w:r w:rsidRPr="001A241A">
        <w:t>Our Compliance Cloud managed service offers a range of benefits to businesses, such as regulatory compliance, secure storage, and easy access to communication data. By partnering with Kerv for communication compliance, organisations can concentrate on their core operations, confident that their communication data is securely recorded, stored, and accessible when needed. This partnership substantially reduces the risk of non-compliance, allowing businesses to focus on growth and success.</w:t>
      </w:r>
    </w:p>
    <w:p w14:paraId="242BEDED" w14:textId="77777777" w:rsidR="001A241A" w:rsidRPr="001A241A" w:rsidRDefault="001A241A" w:rsidP="00BC2F39">
      <w:r w:rsidRPr="001A241A">
        <w:t>In the rare case that no bot recorder resources are available in any of the Kerv Availability Zones, Microsoft Teams users observing "Strict Recording mode" won't be able to access Microsoft Teams calling. The "Strict Mode" can be configured by the customer based on the compliance recording policy they apply.</w:t>
      </w:r>
    </w:p>
    <w:p w14:paraId="66A1855C" w14:textId="19B045C4" w:rsidR="00DB7A76" w:rsidRDefault="008919A4" w:rsidP="00576C28">
      <w:pPr>
        <w:pStyle w:val="Heading2"/>
        <w:numPr>
          <w:ilvl w:val="1"/>
          <w:numId w:val="30"/>
        </w:numPr>
        <w:tabs>
          <w:tab w:val="clear" w:pos="5254"/>
        </w:tabs>
        <w:ind w:hanging="792"/>
        <w:rPr>
          <w:sz w:val="24"/>
          <w:szCs w:val="18"/>
        </w:rPr>
      </w:pPr>
      <w:r w:rsidRPr="00576C28">
        <w:rPr>
          <w:sz w:val="24"/>
          <w:szCs w:val="18"/>
        </w:rPr>
        <w:t xml:space="preserve">Solution </w:t>
      </w:r>
      <w:r w:rsidR="00DB7A76" w:rsidRPr="00576C28">
        <w:rPr>
          <w:sz w:val="24"/>
          <w:szCs w:val="18"/>
        </w:rPr>
        <w:t xml:space="preserve">Features </w:t>
      </w:r>
      <w:r w:rsidR="00233AF3">
        <w:rPr>
          <w:sz w:val="24"/>
          <w:szCs w:val="18"/>
        </w:rPr>
        <w:t>&amp; Service Options</w:t>
      </w:r>
    </w:p>
    <w:p w14:paraId="6D841276" w14:textId="6340C7C4" w:rsidR="00233AF3" w:rsidRPr="00233AF3" w:rsidRDefault="00233AF3" w:rsidP="00233AF3">
      <w:pPr>
        <w:rPr>
          <w:b/>
          <w:bCs/>
          <w:lang w:eastAsia="en-GB"/>
        </w:rPr>
      </w:pPr>
      <w:r w:rsidRPr="00233AF3">
        <w:rPr>
          <w:b/>
          <w:bCs/>
          <w:lang w:eastAsia="en-GB"/>
        </w:rPr>
        <w:t>TABLE 2: Service Options</w:t>
      </w:r>
    </w:p>
    <w:tbl>
      <w:tblPr>
        <w:tblStyle w:val="ListTable4-Accent1"/>
        <w:tblW w:w="9016" w:type="dxa"/>
        <w:tblLook w:val="04A0" w:firstRow="1" w:lastRow="0" w:firstColumn="1" w:lastColumn="0" w:noHBand="0" w:noVBand="1"/>
      </w:tblPr>
      <w:tblGrid>
        <w:gridCol w:w="5761"/>
        <w:gridCol w:w="1346"/>
        <w:gridCol w:w="1909"/>
      </w:tblGrid>
      <w:tr w:rsidR="00AB0F1C" w:rsidRPr="00CD41B0" w14:paraId="7EFCA613" w14:textId="477E4DF0" w:rsidTr="00BC2F39">
        <w:trPr>
          <w:cnfStyle w:val="100000000000" w:firstRow="1" w:lastRow="0" w:firstColumn="0" w:lastColumn="0" w:oddVBand="0" w:evenVBand="0" w:oddHBand="0"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5760" w:type="dxa"/>
            <w:noWrap/>
            <w:hideMark/>
          </w:tcPr>
          <w:p w14:paraId="2AC3FB8B" w14:textId="77777777" w:rsidR="008919A4" w:rsidRPr="00CD41B0" w:rsidRDefault="008919A4" w:rsidP="00113118">
            <w:pPr>
              <w:jc w:val="center"/>
              <w:rPr>
                <w:rFonts w:eastAsia="Times New Roman" w:cs="Calibri"/>
                <w:b w:val="0"/>
                <w:bCs w:val="0"/>
                <w:szCs w:val="20"/>
                <w:lang w:eastAsia="en-GB"/>
              </w:rPr>
            </w:pPr>
            <w:r w:rsidRPr="00CD41B0">
              <w:rPr>
                <w:rFonts w:eastAsia="Times New Roman" w:cs="Calibri"/>
                <w:szCs w:val="20"/>
                <w:lang w:eastAsia="en-GB"/>
              </w:rPr>
              <w:t>Service</w:t>
            </w:r>
          </w:p>
        </w:tc>
        <w:tc>
          <w:tcPr>
            <w:tcW w:w="1346" w:type="dxa"/>
            <w:noWrap/>
            <w:hideMark/>
          </w:tcPr>
          <w:p w14:paraId="3B95DAEE" w14:textId="77777777" w:rsidR="008919A4" w:rsidRPr="00CD41B0" w:rsidRDefault="008919A4" w:rsidP="00113118">
            <w:pPr>
              <w:jc w:val="center"/>
              <w:cnfStyle w:val="100000000000" w:firstRow="1" w:lastRow="0" w:firstColumn="0" w:lastColumn="0" w:oddVBand="0" w:evenVBand="0" w:oddHBand="0" w:evenHBand="0" w:firstRowFirstColumn="0" w:firstRowLastColumn="0" w:lastRowFirstColumn="0" w:lastRowLastColumn="0"/>
              <w:rPr>
                <w:rFonts w:eastAsia="Times New Roman" w:cs="Calibri"/>
                <w:b w:val="0"/>
                <w:bCs w:val="0"/>
                <w:szCs w:val="20"/>
                <w:lang w:eastAsia="en-GB"/>
              </w:rPr>
            </w:pPr>
            <w:r w:rsidRPr="00CD41B0">
              <w:rPr>
                <w:rFonts w:eastAsia="Times New Roman" w:cs="Calibri"/>
                <w:szCs w:val="20"/>
                <w:lang w:eastAsia="en-GB"/>
              </w:rPr>
              <w:t>Included</w:t>
            </w:r>
          </w:p>
        </w:tc>
        <w:tc>
          <w:tcPr>
            <w:tcW w:w="1910" w:type="dxa"/>
          </w:tcPr>
          <w:p w14:paraId="5380DDF5" w14:textId="20169525" w:rsidR="008919A4" w:rsidRPr="00CD41B0" w:rsidRDefault="008919A4" w:rsidP="008919A4">
            <w:pPr>
              <w:jc w:val="center"/>
              <w:cnfStyle w:val="100000000000" w:firstRow="1" w:lastRow="0" w:firstColumn="0" w:lastColumn="0" w:oddVBand="0" w:evenVBand="0" w:oddHBand="0" w:evenHBand="0" w:firstRowFirstColumn="0" w:firstRowLastColumn="0" w:lastRowFirstColumn="0" w:lastRowLastColumn="0"/>
              <w:rPr>
                <w:rFonts w:eastAsia="Times New Roman" w:cs="Calibri"/>
                <w:b w:val="0"/>
                <w:bCs w:val="0"/>
                <w:szCs w:val="20"/>
                <w:lang w:eastAsia="en-GB"/>
              </w:rPr>
            </w:pPr>
            <w:r w:rsidRPr="00CD41B0">
              <w:rPr>
                <w:rFonts w:eastAsia="Times New Roman" w:cs="Calibri"/>
                <w:szCs w:val="20"/>
                <w:lang w:eastAsia="en-GB"/>
              </w:rPr>
              <w:t>Additional</w:t>
            </w:r>
          </w:p>
        </w:tc>
      </w:tr>
      <w:tr w:rsidR="00AB0F1C" w:rsidRPr="00AB0F1C" w14:paraId="4A195426" w14:textId="5A96FBAC" w:rsidTr="00BC2F39">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5760" w:type="dxa"/>
            <w:noWrap/>
            <w:hideMark/>
          </w:tcPr>
          <w:p w14:paraId="3D7C25AE" w14:textId="77777777" w:rsidR="008919A4" w:rsidRPr="00C50EA4" w:rsidRDefault="008919A4" w:rsidP="00113118">
            <w:pPr>
              <w:rPr>
                <w:rFonts w:eastAsia="Times New Roman" w:cs="Calibri"/>
                <w:b w:val="0"/>
                <w:bCs w:val="0"/>
                <w:szCs w:val="20"/>
                <w:lang w:eastAsia="en-GB"/>
              </w:rPr>
            </w:pPr>
            <w:r w:rsidRPr="00C50EA4">
              <w:rPr>
                <w:rFonts w:eastAsia="Times New Roman" w:cs="Calibri"/>
                <w:b w:val="0"/>
                <w:bCs w:val="0"/>
                <w:szCs w:val="20"/>
                <w:lang w:eastAsia="en-GB"/>
              </w:rPr>
              <w:t xml:space="preserve">Automated always on voice recording </w:t>
            </w:r>
          </w:p>
        </w:tc>
        <w:tc>
          <w:tcPr>
            <w:tcW w:w="1346" w:type="dxa"/>
            <w:noWrap/>
            <w:hideMark/>
          </w:tcPr>
          <w:p w14:paraId="5EBE6AF0" w14:textId="77777777" w:rsidR="008919A4" w:rsidRPr="00CD41B0" w:rsidRDefault="008919A4" w:rsidP="00113118">
            <w:pPr>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Calibri"/>
                <w:b/>
                <w:bCs/>
                <w:szCs w:val="20"/>
                <w:lang w:eastAsia="en-GB"/>
              </w:rPr>
            </w:pPr>
            <w:r w:rsidRPr="00CD41B0">
              <w:rPr>
                <w:rFonts w:ascii="Wingdings" w:eastAsia="Times New Roman" w:hAnsi="Wingdings" w:cs="Calibri" w:hint="eastAsia"/>
                <w:b/>
                <w:bCs/>
                <w:szCs w:val="20"/>
                <w:lang w:eastAsia="en-GB"/>
              </w:rPr>
              <w:t>ü</w:t>
            </w:r>
          </w:p>
        </w:tc>
        <w:tc>
          <w:tcPr>
            <w:tcW w:w="1910" w:type="dxa"/>
          </w:tcPr>
          <w:p w14:paraId="6D41D7B7" w14:textId="77777777" w:rsidR="008919A4" w:rsidRPr="00CD41B0" w:rsidRDefault="008919A4" w:rsidP="00113118">
            <w:pPr>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Calibri"/>
                <w:b/>
                <w:bCs/>
                <w:szCs w:val="20"/>
                <w:lang w:eastAsia="en-GB"/>
              </w:rPr>
            </w:pPr>
          </w:p>
        </w:tc>
      </w:tr>
      <w:tr w:rsidR="00AB0F1C" w:rsidRPr="00AB0F1C" w14:paraId="05C705C8" w14:textId="1940F6AD" w:rsidTr="00BC2F39">
        <w:trPr>
          <w:trHeight w:val="347"/>
        </w:trPr>
        <w:tc>
          <w:tcPr>
            <w:cnfStyle w:val="001000000000" w:firstRow="0" w:lastRow="0" w:firstColumn="1" w:lastColumn="0" w:oddVBand="0" w:evenVBand="0" w:oddHBand="0" w:evenHBand="0" w:firstRowFirstColumn="0" w:firstRowLastColumn="0" w:lastRowFirstColumn="0" w:lastRowLastColumn="0"/>
            <w:tcW w:w="5760" w:type="dxa"/>
            <w:noWrap/>
            <w:hideMark/>
          </w:tcPr>
          <w:p w14:paraId="48BE2346" w14:textId="77777777" w:rsidR="008919A4" w:rsidRPr="00C50EA4" w:rsidRDefault="008919A4" w:rsidP="00113118">
            <w:pPr>
              <w:rPr>
                <w:rFonts w:eastAsia="Times New Roman" w:cs="Calibri"/>
                <w:b w:val="0"/>
                <w:bCs w:val="0"/>
                <w:szCs w:val="20"/>
                <w:lang w:eastAsia="en-GB"/>
              </w:rPr>
            </w:pPr>
            <w:r w:rsidRPr="00C50EA4">
              <w:rPr>
                <w:rFonts w:eastAsia="Times New Roman" w:cs="Calibri"/>
                <w:b w:val="0"/>
                <w:bCs w:val="0"/>
                <w:szCs w:val="20"/>
                <w:lang w:eastAsia="en-GB"/>
              </w:rPr>
              <w:t xml:space="preserve">Recording playback </w:t>
            </w:r>
          </w:p>
        </w:tc>
        <w:tc>
          <w:tcPr>
            <w:tcW w:w="1346" w:type="dxa"/>
            <w:noWrap/>
            <w:hideMark/>
          </w:tcPr>
          <w:p w14:paraId="415C1CBB" w14:textId="77777777" w:rsidR="008919A4" w:rsidRPr="00CD41B0" w:rsidRDefault="008919A4" w:rsidP="00113118">
            <w:pPr>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Calibri"/>
                <w:b/>
                <w:bCs/>
                <w:szCs w:val="20"/>
                <w:lang w:eastAsia="en-GB"/>
              </w:rPr>
            </w:pPr>
            <w:r w:rsidRPr="00CD41B0">
              <w:rPr>
                <w:rFonts w:ascii="Wingdings" w:eastAsia="Times New Roman" w:hAnsi="Wingdings" w:cs="Calibri" w:hint="eastAsia"/>
                <w:b/>
                <w:bCs/>
                <w:szCs w:val="20"/>
                <w:lang w:eastAsia="en-GB"/>
              </w:rPr>
              <w:t>ü</w:t>
            </w:r>
          </w:p>
        </w:tc>
        <w:tc>
          <w:tcPr>
            <w:tcW w:w="1910" w:type="dxa"/>
          </w:tcPr>
          <w:p w14:paraId="6C440391" w14:textId="77777777" w:rsidR="008919A4" w:rsidRPr="00CD41B0" w:rsidRDefault="008919A4" w:rsidP="00113118">
            <w:pPr>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Calibri"/>
                <w:b/>
                <w:bCs/>
                <w:szCs w:val="20"/>
                <w:lang w:eastAsia="en-GB"/>
              </w:rPr>
            </w:pPr>
          </w:p>
        </w:tc>
      </w:tr>
      <w:tr w:rsidR="00AB0F1C" w:rsidRPr="00AB0F1C" w14:paraId="689C163E" w14:textId="7B78F969" w:rsidTr="00BC2F39">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5760" w:type="dxa"/>
            <w:noWrap/>
            <w:hideMark/>
          </w:tcPr>
          <w:p w14:paraId="3F3586F3" w14:textId="77777777" w:rsidR="008919A4" w:rsidRPr="00C50EA4" w:rsidRDefault="008919A4" w:rsidP="00113118">
            <w:pPr>
              <w:rPr>
                <w:rFonts w:eastAsia="Times New Roman" w:cs="Calibri"/>
                <w:b w:val="0"/>
                <w:bCs w:val="0"/>
                <w:szCs w:val="20"/>
                <w:lang w:eastAsia="en-GB"/>
              </w:rPr>
            </w:pPr>
            <w:r w:rsidRPr="00C50EA4">
              <w:rPr>
                <w:rFonts w:eastAsia="Times New Roman" w:cs="Calibri"/>
                <w:b w:val="0"/>
                <w:bCs w:val="0"/>
                <w:szCs w:val="20"/>
                <w:lang w:eastAsia="en-GB"/>
              </w:rPr>
              <w:t>Secure access control, encrypted and compliant portal</w:t>
            </w:r>
          </w:p>
        </w:tc>
        <w:tc>
          <w:tcPr>
            <w:tcW w:w="1346" w:type="dxa"/>
            <w:noWrap/>
            <w:hideMark/>
          </w:tcPr>
          <w:p w14:paraId="0386E216" w14:textId="77777777" w:rsidR="008919A4" w:rsidRPr="00CD41B0" w:rsidRDefault="008919A4" w:rsidP="00113118">
            <w:pPr>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Calibri"/>
                <w:b/>
                <w:bCs/>
                <w:szCs w:val="20"/>
                <w:lang w:eastAsia="en-GB"/>
              </w:rPr>
            </w:pPr>
            <w:r w:rsidRPr="00CD41B0">
              <w:rPr>
                <w:rFonts w:ascii="Wingdings" w:eastAsia="Times New Roman" w:hAnsi="Wingdings" w:cs="Calibri" w:hint="eastAsia"/>
                <w:b/>
                <w:bCs/>
                <w:szCs w:val="20"/>
                <w:lang w:eastAsia="en-GB"/>
              </w:rPr>
              <w:t>ü</w:t>
            </w:r>
          </w:p>
        </w:tc>
        <w:tc>
          <w:tcPr>
            <w:tcW w:w="1910" w:type="dxa"/>
          </w:tcPr>
          <w:p w14:paraId="6B053949" w14:textId="77777777" w:rsidR="008919A4" w:rsidRPr="00CD41B0" w:rsidRDefault="008919A4" w:rsidP="00113118">
            <w:pPr>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Calibri"/>
                <w:b/>
                <w:bCs/>
                <w:szCs w:val="20"/>
                <w:lang w:eastAsia="en-GB"/>
              </w:rPr>
            </w:pPr>
          </w:p>
        </w:tc>
      </w:tr>
      <w:tr w:rsidR="00AB0F1C" w:rsidRPr="00AB0F1C" w14:paraId="65360239" w14:textId="20123998" w:rsidTr="00BC2F39">
        <w:trPr>
          <w:trHeight w:val="347"/>
        </w:trPr>
        <w:tc>
          <w:tcPr>
            <w:cnfStyle w:val="001000000000" w:firstRow="0" w:lastRow="0" w:firstColumn="1" w:lastColumn="0" w:oddVBand="0" w:evenVBand="0" w:oddHBand="0" w:evenHBand="0" w:firstRowFirstColumn="0" w:firstRowLastColumn="0" w:lastRowFirstColumn="0" w:lastRowLastColumn="0"/>
            <w:tcW w:w="5760" w:type="dxa"/>
            <w:noWrap/>
            <w:hideMark/>
          </w:tcPr>
          <w:p w14:paraId="470E47D4" w14:textId="30A2B8A5" w:rsidR="008919A4" w:rsidRPr="00C50EA4" w:rsidRDefault="008919A4" w:rsidP="00113118">
            <w:pPr>
              <w:rPr>
                <w:rFonts w:eastAsia="Times New Roman" w:cs="Calibri"/>
                <w:b w:val="0"/>
                <w:bCs w:val="0"/>
                <w:szCs w:val="20"/>
                <w:lang w:eastAsia="en-GB"/>
              </w:rPr>
            </w:pPr>
            <w:r w:rsidRPr="00C50EA4">
              <w:rPr>
                <w:rFonts w:eastAsia="Times New Roman" w:cs="Calibri"/>
                <w:b w:val="0"/>
                <w:bCs w:val="0"/>
                <w:szCs w:val="20"/>
                <w:lang w:eastAsia="en-GB"/>
              </w:rPr>
              <w:t>99.9</w:t>
            </w:r>
            <w:r w:rsidR="00052696" w:rsidRPr="00C50EA4">
              <w:rPr>
                <w:rFonts w:eastAsia="Times New Roman" w:cs="Calibri"/>
                <w:b w:val="0"/>
                <w:bCs w:val="0"/>
                <w:szCs w:val="20"/>
                <w:lang w:eastAsia="en-GB"/>
              </w:rPr>
              <w:t>99</w:t>
            </w:r>
            <w:r w:rsidRPr="00C50EA4">
              <w:rPr>
                <w:rFonts w:eastAsia="Times New Roman" w:cs="Calibri"/>
                <w:b w:val="0"/>
                <w:bCs w:val="0"/>
                <w:szCs w:val="20"/>
                <w:lang w:eastAsia="en-GB"/>
              </w:rPr>
              <w:t>% SLA </w:t>
            </w:r>
          </w:p>
        </w:tc>
        <w:tc>
          <w:tcPr>
            <w:tcW w:w="1346" w:type="dxa"/>
            <w:noWrap/>
            <w:hideMark/>
          </w:tcPr>
          <w:p w14:paraId="09E65ACC" w14:textId="5CFF55C3" w:rsidR="008919A4" w:rsidRPr="00CD41B0" w:rsidRDefault="008919A4" w:rsidP="00113118">
            <w:pPr>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Calibri"/>
                <w:b/>
                <w:bCs/>
                <w:szCs w:val="20"/>
                <w:lang w:eastAsia="en-GB"/>
              </w:rPr>
            </w:pPr>
            <w:r w:rsidRPr="00CD41B0">
              <w:rPr>
                <w:rFonts w:ascii="Wingdings" w:eastAsia="Times New Roman" w:hAnsi="Wingdings" w:cs="Calibri" w:hint="eastAsia"/>
                <w:b/>
                <w:bCs/>
                <w:szCs w:val="20"/>
                <w:lang w:eastAsia="en-GB"/>
              </w:rPr>
              <w:t>ü</w:t>
            </w:r>
          </w:p>
        </w:tc>
        <w:tc>
          <w:tcPr>
            <w:tcW w:w="1910" w:type="dxa"/>
          </w:tcPr>
          <w:p w14:paraId="76384E90" w14:textId="77777777" w:rsidR="008919A4" w:rsidRPr="00CD41B0" w:rsidRDefault="008919A4" w:rsidP="00113118">
            <w:pPr>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Calibri"/>
                <w:b/>
                <w:bCs/>
                <w:szCs w:val="20"/>
                <w:lang w:eastAsia="en-GB"/>
              </w:rPr>
            </w:pPr>
          </w:p>
        </w:tc>
      </w:tr>
      <w:tr w:rsidR="00AB0F1C" w:rsidRPr="00AB0F1C" w14:paraId="669EBE52" w14:textId="01160D5D" w:rsidTr="00BC2F39">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5760" w:type="dxa"/>
            <w:noWrap/>
            <w:hideMark/>
          </w:tcPr>
          <w:p w14:paraId="640034CC" w14:textId="77777777" w:rsidR="008919A4" w:rsidRPr="00C50EA4" w:rsidRDefault="008919A4" w:rsidP="00113118">
            <w:pPr>
              <w:rPr>
                <w:rFonts w:eastAsia="Times New Roman" w:cs="Calibri"/>
                <w:b w:val="0"/>
                <w:bCs w:val="0"/>
                <w:szCs w:val="20"/>
                <w:lang w:eastAsia="en-GB"/>
              </w:rPr>
            </w:pPr>
            <w:r w:rsidRPr="00C50EA4">
              <w:rPr>
                <w:rFonts w:eastAsia="Times New Roman" w:cs="Calibri"/>
                <w:b w:val="0"/>
                <w:bCs w:val="0"/>
                <w:szCs w:val="20"/>
                <w:lang w:eastAsia="en-GB"/>
              </w:rPr>
              <w:t>Encrypted Recording Storage</w:t>
            </w:r>
          </w:p>
        </w:tc>
        <w:tc>
          <w:tcPr>
            <w:tcW w:w="1346" w:type="dxa"/>
            <w:noWrap/>
            <w:hideMark/>
          </w:tcPr>
          <w:p w14:paraId="76F66C1E" w14:textId="77777777" w:rsidR="008919A4" w:rsidRPr="00C50EA4" w:rsidRDefault="008919A4" w:rsidP="00113118">
            <w:pPr>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Calibri"/>
                <w:b/>
                <w:bCs/>
                <w:szCs w:val="20"/>
                <w:lang w:eastAsia="en-GB"/>
              </w:rPr>
            </w:pPr>
            <w:r w:rsidRPr="00C50EA4">
              <w:rPr>
                <w:rFonts w:ascii="Wingdings" w:eastAsia="Times New Roman" w:hAnsi="Wingdings" w:cs="Calibri" w:hint="eastAsia"/>
                <w:b/>
                <w:bCs/>
                <w:szCs w:val="20"/>
                <w:lang w:eastAsia="en-GB"/>
              </w:rPr>
              <w:t>ü</w:t>
            </w:r>
          </w:p>
        </w:tc>
        <w:tc>
          <w:tcPr>
            <w:tcW w:w="1910" w:type="dxa"/>
          </w:tcPr>
          <w:p w14:paraId="460B4CD3" w14:textId="77777777" w:rsidR="008919A4" w:rsidRPr="00C50EA4" w:rsidRDefault="008919A4" w:rsidP="00113118">
            <w:pPr>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Calibri"/>
                <w:b/>
                <w:bCs/>
                <w:szCs w:val="20"/>
                <w:lang w:eastAsia="en-GB"/>
              </w:rPr>
            </w:pPr>
          </w:p>
        </w:tc>
      </w:tr>
      <w:tr w:rsidR="00AB0F1C" w:rsidRPr="00AB0F1C" w14:paraId="4C2939AF" w14:textId="77777777" w:rsidTr="00BC2F39">
        <w:trPr>
          <w:trHeight w:val="347"/>
        </w:trPr>
        <w:tc>
          <w:tcPr>
            <w:cnfStyle w:val="001000000000" w:firstRow="0" w:lastRow="0" w:firstColumn="1" w:lastColumn="0" w:oddVBand="0" w:evenVBand="0" w:oddHBand="0" w:evenHBand="0" w:firstRowFirstColumn="0" w:firstRowLastColumn="0" w:lastRowFirstColumn="0" w:lastRowLastColumn="0"/>
            <w:tcW w:w="5761" w:type="dxa"/>
            <w:noWrap/>
          </w:tcPr>
          <w:p w14:paraId="4C882B0D" w14:textId="64640C09" w:rsidR="00AB0F1C" w:rsidRPr="00C50EA4" w:rsidRDefault="00AB0F1C" w:rsidP="00113118">
            <w:pPr>
              <w:rPr>
                <w:rFonts w:eastAsia="Times New Roman" w:cs="Calibri"/>
                <w:b w:val="0"/>
                <w:bCs w:val="0"/>
                <w:szCs w:val="20"/>
                <w:lang w:eastAsia="en-GB"/>
              </w:rPr>
            </w:pPr>
            <w:r w:rsidRPr="00C50EA4">
              <w:rPr>
                <w:rFonts w:eastAsia="Times New Roman" w:cs="Calibri"/>
                <w:b w:val="0"/>
                <w:bCs w:val="0"/>
                <w:szCs w:val="20"/>
                <w:lang w:eastAsia="en-GB"/>
              </w:rPr>
              <w:lastRenderedPageBreak/>
              <w:t xml:space="preserve">CDR </w:t>
            </w:r>
            <w:r w:rsidR="006E4EC9" w:rsidRPr="00C50EA4">
              <w:rPr>
                <w:rFonts w:eastAsia="Times New Roman" w:cs="Calibri"/>
                <w:b w:val="0"/>
                <w:bCs w:val="0"/>
                <w:szCs w:val="20"/>
                <w:lang w:eastAsia="en-GB"/>
              </w:rPr>
              <w:t>Assurance</w:t>
            </w:r>
          </w:p>
        </w:tc>
        <w:tc>
          <w:tcPr>
            <w:tcW w:w="1346" w:type="dxa"/>
            <w:noWrap/>
          </w:tcPr>
          <w:p w14:paraId="1EE86592" w14:textId="77777777" w:rsidR="00AB0F1C" w:rsidRPr="00C50EA4" w:rsidRDefault="00AB0F1C" w:rsidP="00113118">
            <w:pPr>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Calibri"/>
                <w:b/>
                <w:bCs/>
                <w:szCs w:val="20"/>
                <w:lang w:eastAsia="en-GB"/>
              </w:rPr>
            </w:pPr>
          </w:p>
        </w:tc>
        <w:tc>
          <w:tcPr>
            <w:tcW w:w="1909" w:type="dxa"/>
          </w:tcPr>
          <w:p w14:paraId="548D4F54" w14:textId="383D6216" w:rsidR="00AB0F1C" w:rsidRPr="00C50EA4" w:rsidRDefault="00AB0F1C" w:rsidP="00113118">
            <w:pPr>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Calibri"/>
                <w:b/>
                <w:bCs/>
                <w:szCs w:val="20"/>
                <w:lang w:eastAsia="en-GB"/>
              </w:rPr>
            </w:pPr>
            <w:r w:rsidRPr="00C50EA4">
              <w:rPr>
                <w:rFonts w:ascii="Wingdings" w:eastAsia="Times New Roman" w:hAnsi="Wingdings" w:cs="Calibri" w:hint="eastAsia"/>
                <w:b/>
                <w:bCs/>
                <w:szCs w:val="20"/>
                <w:lang w:eastAsia="en-GB"/>
              </w:rPr>
              <w:t>ü</w:t>
            </w:r>
          </w:p>
        </w:tc>
      </w:tr>
      <w:tr w:rsidR="00AB0F1C" w:rsidRPr="00AB0F1C" w14:paraId="323F7FC2" w14:textId="1E02A35B" w:rsidTr="00BC2F39">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5760" w:type="dxa"/>
            <w:noWrap/>
            <w:hideMark/>
          </w:tcPr>
          <w:p w14:paraId="72F840B4" w14:textId="77777777" w:rsidR="008919A4" w:rsidRPr="00C50EA4" w:rsidRDefault="008919A4" w:rsidP="008919A4">
            <w:pPr>
              <w:rPr>
                <w:rFonts w:eastAsia="Times New Roman" w:cs="Calibri"/>
                <w:b w:val="0"/>
                <w:bCs w:val="0"/>
                <w:szCs w:val="20"/>
                <w:lang w:eastAsia="en-GB"/>
              </w:rPr>
            </w:pPr>
            <w:r w:rsidRPr="00C50EA4">
              <w:rPr>
                <w:rFonts w:eastAsia="Times New Roman" w:cs="Calibri"/>
                <w:b w:val="0"/>
                <w:bCs w:val="0"/>
                <w:szCs w:val="20"/>
                <w:lang w:eastAsia="en-GB"/>
              </w:rPr>
              <w:t>Speech Transcription (Intelligent Voice)</w:t>
            </w:r>
          </w:p>
        </w:tc>
        <w:tc>
          <w:tcPr>
            <w:tcW w:w="1346" w:type="dxa"/>
            <w:noWrap/>
          </w:tcPr>
          <w:p w14:paraId="38D72F54" w14:textId="57CAAD27" w:rsidR="008919A4" w:rsidRPr="00C50EA4" w:rsidRDefault="008919A4" w:rsidP="008919A4">
            <w:pPr>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Calibri"/>
                <w:b/>
                <w:bCs/>
                <w:szCs w:val="20"/>
                <w:lang w:eastAsia="en-GB"/>
              </w:rPr>
            </w:pPr>
          </w:p>
        </w:tc>
        <w:tc>
          <w:tcPr>
            <w:tcW w:w="1910" w:type="dxa"/>
          </w:tcPr>
          <w:p w14:paraId="664191A7" w14:textId="7278C8F8" w:rsidR="008919A4" w:rsidRPr="00C50EA4" w:rsidRDefault="008919A4" w:rsidP="008919A4">
            <w:pPr>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Calibri"/>
                <w:b/>
                <w:bCs/>
                <w:szCs w:val="20"/>
                <w:lang w:eastAsia="en-GB"/>
              </w:rPr>
            </w:pPr>
            <w:r w:rsidRPr="00C50EA4">
              <w:rPr>
                <w:rFonts w:ascii="Wingdings" w:eastAsia="Times New Roman" w:hAnsi="Wingdings" w:cs="Calibri" w:hint="eastAsia"/>
                <w:b/>
                <w:bCs/>
                <w:szCs w:val="20"/>
                <w:lang w:eastAsia="en-GB"/>
              </w:rPr>
              <w:t>ü</w:t>
            </w:r>
          </w:p>
        </w:tc>
      </w:tr>
      <w:tr w:rsidR="00AB0F1C" w:rsidRPr="00AB0F1C" w14:paraId="6D50DB29" w14:textId="7B806BB7" w:rsidTr="00BC2F39">
        <w:trPr>
          <w:trHeight w:val="347"/>
        </w:trPr>
        <w:tc>
          <w:tcPr>
            <w:cnfStyle w:val="001000000000" w:firstRow="0" w:lastRow="0" w:firstColumn="1" w:lastColumn="0" w:oddVBand="0" w:evenVBand="0" w:oddHBand="0" w:evenHBand="0" w:firstRowFirstColumn="0" w:firstRowLastColumn="0" w:lastRowFirstColumn="0" w:lastRowLastColumn="0"/>
            <w:tcW w:w="5760" w:type="dxa"/>
            <w:noWrap/>
            <w:hideMark/>
          </w:tcPr>
          <w:p w14:paraId="73C6DBDD" w14:textId="77777777" w:rsidR="008919A4" w:rsidRPr="00C50EA4" w:rsidRDefault="008919A4" w:rsidP="008919A4">
            <w:pPr>
              <w:rPr>
                <w:rFonts w:eastAsia="Times New Roman" w:cs="Calibri"/>
                <w:b w:val="0"/>
                <w:bCs w:val="0"/>
                <w:szCs w:val="20"/>
                <w:lang w:eastAsia="en-GB"/>
              </w:rPr>
            </w:pPr>
            <w:r w:rsidRPr="00C50EA4">
              <w:rPr>
                <w:rFonts w:eastAsia="Times New Roman" w:cs="Calibri"/>
                <w:b w:val="0"/>
                <w:bCs w:val="0"/>
                <w:szCs w:val="20"/>
                <w:lang w:eastAsia="en-GB"/>
              </w:rPr>
              <w:t>Video Recording</w:t>
            </w:r>
          </w:p>
        </w:tc>
        <w:tc>
          <w:tcPr>
            <w:tcW w:w="1346" w:type="dxa"/>
            <w:noWrap/>
          </w:tcPr>
          <w:p w14:paraId="2EEDA147" w14:textId="7A0B3AA8" w:rsidR="008919A4" w:rsidRPr="00C50EA4" w:rsidRDefault="008919A4" w:rsidP="008919A4">
            <w:pPr>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Calibri"/>
                <w:b/>
                <w:bCs/>
                <w:szCs w:val="20"/>
                <w:lang w:eastAsia="en-GB"/>
              </w:rPr>
            </w:pPr>
          </w:p>
        </w:tc>
        <w:tc>
          <w:tcPr>
            <w:tcW w:w="1910" w:type="dxa"/>
          </w:tcPr>
          <w:p w14:paraId="08B14B16" w14:textId="41007541" w:rsidR="008919A4" w:rsidRPr="00C50EA4" w:rsidRDefault="008919A4" w:rsidP="008919A4">
            <w:pPr>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Calibri"/>
                <w:b/>
                <w:bCs/>
                <w:szCs w:val="20"/>
                <w:lang w:eastAsia="en-GB"/>
              </w:rPr>
            </w:pPr>
            <w:r w:rsidRPr="00C50EA4">
              <w:rPr>
                <w:rFonts w:ascii="Wingdings" w:eastAsia="Times New Roman" w:hAnsi="Wingdings" w:cs="Calibri" w:hint="eastAsia"/>
                <w:b/>
                <w:bCs/>
                <w:szCs w:val="20"/>
                <w:lang w:eastAsia="en-GB"/>
              </w:rPr>
              <w:t>ü</w:t>
            </w:r>
          </w:p>
        </w:tc>
      </w:tr>
      <w:tr w:rsidR="00AB0F1C" w:rsidRPr="00AB0F1C" w14:paraId="7EE8DB57" w14:textId="6DE55649" w:rsidTr="00BC2F39">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5760" w:type="dxa"/>
            <w:noWrap/>
            <w:hideMark/>
          </w:tcPr>
          <w:p w14:paraId="51F4A0D7" w14:textId="0F9BCC20" w:rsidR="008919A4" w:rsidRPr="00C50EA4" w:rsidRDefault="002F3548" w:rsidP="008919A4">
            <w:pPr>
              <w:rPr>
                <w:rFonts w:eastAsia="Times New Roman" w:cs="Calibri"/>
                <w:b w:val="0"/>
                <w:bCs w:val="0"/>
                <w:szCs w:val="20"/>
                <w:lang w:eastAsia="en-GB"/>
              </w:rPr>
            </w:pPr>
            <w:r w:rsidRPr="00C50EA4">
              <w:rPr>
                <w:rFonts w:eastAsia="Times New Roman" w:cs="Calibri"/>
                <w:b w:val="0"/>
                <w:bCs w:val="0"/>
                <w:szCs w:val="20"/>
                <w:lang w:eastAsia="en-GB"/>
              </w:rPr>
              <w:t>Instant Message/</w:t>
            </w:r>
            <w:r w:rsidR="008919A4" w:rsidRPr="00C50EA4">
              <w:rPr>
                <w:rFonts w:eastAsia="Times New Roman" w:cs="Calibri"/>
                <w:b w:val="0"/>
                <w:bCs w:val="0"/>
                <w:szCs w:val="20"/>
                <w:lang w:eastAsia="en-GB"/>
              </w:rPr>
              <w:t>Text Recording</w:t>
            </w:r>
          </w:p>
        </w:tc>
        <w:tc>
          <w:tcPr>
            <w:tcW w:w="1346" w:type="dxa"/>
            <w:noWrap/>
          </w:tcPr>
          <w:p w14:paraId="30CB3624" w14:textId="1BD6460E" w:rsidR="008919A4" w:rsidRPr="00C50EA4" w:rsidRDefault="008919A4" w:rsidP="008919A4">
            <w:pPr>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Calibri"/>
                <w:b/>
                <w:bCs/>
                <w:szCs w:val="20"/>
                <w:lang w:eastAsia="en-GB"/>
              </w:rPr>
            </w:pPr>
          </w:p>
        </w:tc>
        <w:tc>
          <w:tcPr>
            <w:tcW w:w="1910" w:type="dxa"/>
          </w:tcPr>
          <w:p w14:paraId="122C16E6" w14:textId="499F03D9" w:rsidR="008919A4" w:rsidRPr="00C50EA4" w:rsidRDefault="008919A4" w:rsidP="008919A4">
            <w:pPr>
              <w:jc w:val="center"/>
              <w:cnfStyle w:val="000000100000" w:firstRow="0" w:lastRow="0" w:firstColumn="0" w:lastColumn="0" w:oddVBand="0" w:evenVBand="0" w:oddHBand="1" w:evenHBand="0" w:firstRowFirstColumn="0" w:firstRowLastColumn="0" w:lastRowFirstColumn="0" w:lastRowLastColumn="0"/>
              <w:rPr>
                <w:rFonts w:ascii="Wingdings" w:eastAsia="Times New Roman" w:hAnsi="Wingdings" w:cs="Calibri"/>
                <w:b/>
                <w:bCs/>
                <w:szCs w:val="20"/>
                <w:lang w:eastAsia="en-GB"/>
              </w:rPr>
            </w:pPr>
            <w:r w:rsidRPr="00C50EA4">
              <w:rPr>
                <w:rFonts w:ascii="Wingdings" w:eastAsia="Times New Roman" w:hAnsi="Wingdings" w:cs="Calibri" w:hint="eastAsia"/>
                <w:b/>
                <w:bCs/>
                <w:szCs w:val="20"/>
                <w:lang w:eastAsia="en-GB"/>
              </w:rPr>
              <w:t>ü</w:t>
            </w:r>
          </w:p>
        </w:tc>
      </w:tr>
      <w:tr w:rsidR="00AB0F1C" w:rsidRPr="00AB0F1C" w14:paraId="11C26FCE" w14:textId="398076A0" w:rsidTr="00BC2F39">
        <w:trPr>
          <w:trHeight w:val="347"/>
        </w:trPr>
        <w:tc>
          <w:tcPr>
            <w:cnfStyle w:val="001000000000" w:firstRow="0" w:lastRow="0" w:firstColumn="1" w:lastColumn="0" w:oddVBand="0" w:evenVBand="0" w:oddHBand="0" w:evenHBand="0" w:firstRowFirstColumn="0" w:firstRowLastColumn="0" w:lastRowFirstColumn="0" w:lastRowLastColumn="0"/>
            <w:tcW w:w="5760" w:type="dxa"/>
            <w:noWrap/>
            <w:hideMark/>
          </w:tcPr>
          <w:p w14:paraId="463397C2" w14:textId="77777777" w:rsidR="008919A4" w:rsidRPr="00C50EA4" w:rsidRDefault="008919A4" w:rsidP="008919A4">
            <w:pPr>
              <w:rPr>
                <w:rFonts w:eastAsia="Times New Roman" w:cs="Calibri"/>
                <w:b w:val="0"/>
                <w:bCs w:val="0"/>
                <w:szCs w:val="20"/>
                <w:lang w:eastAsia="en-GB"/>
              </w:rPr>
            </w:pPr>
            <w:r w:rsidRPr="00C50EA4">
              <w:rPr>
                <w:rFonts w:eastAsia="Times New Roman" w:cs="Calibri"/>
                <w:b w:val="0"/>
                <w:bCs w:val="0"/>
                <w:szCs w:val="20"/>
                <w:lang w:eastAsia="en-GB"/>
              </w:rPr>
              <w:t>Screen/Content Recording</w:t>
            </w:r>
          </w:p>
        </w:tc>
        <w:tc>
          <w:tcPr>
            <w:tcW w:w="1346" w:type="dxa"/>
            <w:noWrap/>
          </w:tcPr>
          <w:p w14:paraId="4451D0C2" w14:textId="064A46DB" w:rsidR="008919A4" w:rsidRPr="00C50EA4" w:rsidRDefault="008919A4" w:rsidP="008919A4">
            <w:pPr>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Calibri"/>
                <w:b/>
                <w:bCs/>
                <w:szCs w:val="20"/>
                <w:lang w:eastAsia="en-GB"/>
              </w:rPr>
            </w:pPr>
          </w:p>
        </w:tc>
        <w:tc>
          <w:tcPr>
            <w:tcW w:w="1910" w:type="dxa"/>
          </w:tcPr>
          <w:p w14:paraId="1053AB99" w14:textId="74636F60" w:rsidR="008919A4" w:rsidRPr="00C50EA4" w:rsidRDefault="5D3A648D" w:rsidP="008919A4">
            <w:pPr>
              <w:jc w:val="center"/>
              <w:cnfStyle w:val="000000000000" w:firstRow="0" w:lastRow="0" w:firstColumn="0" w:lastColumn="0" w:oddVBand="0" w:evenVBand="0" w:oddHBand="0" w:evenHBand="0" w:firstRowFirstColumn="0" w:firstRowLastColumn="0" w:lastRowFirstColumn="0" w:lastRowLastColumn="0"/>
              <w:rPr>
                <w:rFonts w:ascii="Wingdings" w:eastAsia="Times New Roman" w:hAnsi="Wingdings" w:cs="Calibri"/>
                <w:b/>
                <w:bCs/>
                <w:szCs w:val="20"/>
                <w:lang w:eastAsia="en-GB"/>
              </w:rPr>
            </w:pPr>
            <w:r w:rsidRPr="00C50EA4">
              <w:rPr>
                <w:rFonts w:ascii="Wingdings" w:eastAsia="Times New Roman" w:hAnsi="Wingdings" w:cs="Calibri" w:hint="eastAsia"/>
                <w:b/>
                <w:bCs/>
                <w:szCs w:val="20"/>
                <w:lang w:eastAsia="en-GB"/>
              </w:rPr>
              <w:t>ü</w:t>
            </w:r>
          </w:p>
        </w:tc>
      </w:tr>
    </w:tbl>
    <w:p w14:paraId="1A8C191B" w14:textId="12E5A8A6" w:rsidR="0030629C" w:rsidRDefault="0030629C" w:rsidP="00DB7A76">
      <w:r>
        <w:t xml:space="preserve">Additional services are available as bundles.  See below for more details on packages. </w:t>
      </w:r>
    </w:p>
    <w:p w14:paraId="425C865F" w14:textId="77777777" w:rsidR="00B034B4" w:rsidRPr="00C50EA4" w:rsidRDefault="00B034B4" w:rsidP="00C50EA4">
      <w:pPr>
        <w:pStyle w:val="Heading2"/>
        <w:numPr>
          <w:ilvl w:val="2"/>
          <w:numId w:val="30"/>
        </w:numPr>
        <w:tabs>
          <w:tab w:val="clear" w:pos="5254"/>
        </w:tabs>
        <w:ind w:hanging="1224"/>
        <w:rPr>
          <w:sz w:val="24"/>
          <w:szCs w:val="18"/>
        </w:rPr>
      </w:pPr>
      <w:r w:rsidRPr="00C50EA4">
        <w:rPr>
          <w:sz w:val="24"/>
          <w:szCs w:val="18"/>
        </w:rPr>
        <w:t xml:space="preserve">Automated always on voice recording </w:t>
      </w:r>
    </w:p>
    <w:p w14:paraId="729BC9AB" w14:textId="0B1B8CB2" w:rsidR="00B034B4" w:rsidRDefault="00C1279A" w:rsidP="00B034B4">
      <w:r>
        <w:t>Kerv’s</w:t>
      </w:r>
      <w:r w:rsidR="00B034B4" w:rsidRPr="00112E25">
        <w:t xml:space="preserve"> </w:t>
      </w:r>
      <w:r w:rsidR="00B034B4">
        <w:t>a</w:t>
      </w:r>
      <w:r w:rsidR="00B034B4" w:rsidRPr="00112E25">
        <w:t xml:space="preserve">utomated </w:t>
      </w:r>
      <w:r>
        <w:t>‘</w:t>
      </w:r>
      <w:r w:rsidR="00B034B4" w:rsidRPr="00112E25">
        <w:t>always-on</w:t>
      </w:r>
      <w:r>
        <w:t>’</w:t>
      </w:r>
      <w:r w:rsidR="00B034B4" w:rsidRPr="00112E25">
        <w:t xml:space="preserve"> voice recording service offers an advanced, reliable solution for businesses seeking continuous </w:t>
      </w:r>
      <w:r w:rsidR="00B034B4">
        <w:t>recording</w:t>
      </w:r>
      <w:r w:rsidR="00B034B4" w:rsidRPr="00112E25">
        <w:t xml:space="preserve"> of their voice communications. This technology en</w:t>
      </w:r>
      <w:r w:rsidR="00164ACF">
        <w:t>ables</w:t>
      </w:r>
      <w:r w:rsidR="00B034B4" w:rsidRPr="00112E25">
        <w:t xml:space="preserve"> critical conversations </w:t>
      </w:r>
      <w:r w:rsidR="00A4208E">
        <w:t>to be</w:t>
      </w:r>
      <w:r w:rsidR="00B034B4" w:rsidRPr="00112E25">
        <w:t xml:space="preserve"> captured and securely stored, providing invaluable </w:t>
      </w:r>
      <w:r w:rsidR="00896F09" w:rsidRPr="00112E25">
        <w:t>insights,</w:t>
      </w:r>
      <w:r w:rsidR="00B034B4" w:rsidRPr="00112E25">
        <w:t xml:space="preserve"> and facilitating compliance with industry regulations. The </w:t>
      </w:r>
      <w:r w:rsidR="00A4208E">
        <w:t>‘</w:t>
      </w:r>
      <w:r w:rsidR="00B034B4" w:rsidRPr="00112E25">
        <w:t>always-on</w:t>
      </w:r>
      <w:r w:rsidR="00A4208E">
        <w:t>’</w:t>
      </w:r>
      <w:r w:rsidR="00B034B4" w:rsidRPr="00112E25">
        <w:t xml:space="preserve"> nature of the system eliminates the need for manual activation, streamlining operations and reducing the risk of human error</w:t>
      </w:r>
      <w:r w:rsidR="00BA447B">
        <w:t xml:space="preserve">, </w:t>
      </w:r>
      <w:r w:rsidR="00267482">
        <w:t>assisting with achieving compliance</w:t>
      </w:r>
      <w:r w:rsidR="00BA447B">
        <w:t xml:space="preserve">. </w:t>
      </w:r>
    </w:p>
    <w:p w14:paraId="141CBE8E" w14:textId="77777777" w:rsidR="00113118" w:rsidRPr="007C0C58" w:rsidRDefault="00113118" w:rsidP="007C0C58">
      <w:pPr>
        <w:pStyle w:val="Heading2"/>
        <w:numPr>
          <w:ilvl w:val="2"/>
          <w:numId w:val="30"/>
        </w:numPr>
        <w:tabs>
          <w:tab w:val="clear" w:pos="5254"/>
        </w:tabs>
        <w:ind w:hanging="1224"/>
        <w:rPr>
          <w:sz w:val="24"/>
          <w:szCs w:val="18"/>
        </w:rPr>
      </w:pPr>
      <w:r w:rsidRPr="007C0C58">
        <w:rPr>
          <w:sz w:val="24"/>
          <w:szCs w:val="18"/>
        </w:rPr>
        <w:t xml:space="preserve">Recording playback </w:t>
      </w:r>
    </w:p>
    <w:p w14:paraId="4C961675" w14:textId="049B0B6D" w:rsidR="00B034B4" w:rsidRDefault="00DA455C" w:rsidP="00B034B4">
      <w:r w:rsidRPr="00DA455C">
        <w:t xml:space="preserve">Kerv offers user-friendly recording playback, allowing you to easily revisit important conversations. With an intuitive interface, </w:t>
      </w:r>
      <w:r w:rsidR="00267482">
        <w:t>a customer</w:t>
      </w:r>
      <w:r w:rsidRPr="00DA455C">
        <w:t xml:space="preserve"> can quickly locate, rewind, fast-forward or pause recordings, making it simple to review and analyse your communications.</w:t>
      </w:r>
    </w:p>
    <w:p w14:paraId="2DC7113F" w14:textId="2AC2AF4A" w:rsidR="00113118" w:rsidRPr="007C0C58" w:rsidRDefault="5758004B" w:rsidP="007C0C58">
      <w:pPr>
        <w:pStyle w:val="Heading2"/>
        <w:numPr>
          <w:ilvl w:val="2"/>
          <w:numId w:val="30"/>
        </w:numPr>
        <w:tabs>
          <w:tab w:val="clear" w:pos="5254"/>
        </w:tabs>
        <w:ind w:hanging="1224"/>
        <w:rPr>
          <w:sz w:val="24"/>
          <w:szCs w:val="18"/>
        </w:rPr>
      </w:pPr>
      <w:r w:rsidRPr="007C0C58">
        <w:rPr>
          <w:sz w:val="24"/>
          <w:szCs w:val="18"/>
        </w:rPr>
        <w:t>Secure access control, encrypted and compliant portal</w:t>
      </w:r>
    </w:p>
    <w:p w14:paraId="22DBF915" w14:textId="02368DE6" w:rsidR="00B034B4" w:rsidRDefault="00043DBC" w:rsidP="00E97590">
      <w:r>
        <w:t>Ke</w:t>
      </w:r>
      <w:r w:rsidRPr="00043DBC">
        <w:t>rv's secure access control, encrypted portal ensures that your data remains protected at all times. Rigorous authentication measures and data encryption technology safeguard sensitive information, while also ensuring compliance with regulatory standards such as GDPR, MiFID II and Dodd-Frank.</w:t>
      </w:r>
      <w:r w:rsidR="00AB0F1C">
        <w:t xml:space="preserve">  </w:t>
      </w:r>
      <w:r w:rsidR="00C719DC">
        <w:t xml:space="preserve">There are a few pre requisites required to be in place </w:t>
      </w:r>
      <w:r w:rsidR="00DE737E">
        <w:t xml:space="preserve">by a customer </w:t>
      </w:r>
      <w:r w:rsidR="00C719DC">
        <w:t xml:space="preserve">to achieve this secure control </w:t>
      </w:r>
      <w:r w:rsidR="00DE737E">
        <w:t xml:space="preserve">including (but not limited to) the </w:t>
      </w:r>
      <w:r w:rsidR="00AB0F1C">
        <w:t>Customer</w:t>
      </w:r>
      <w:r w:rsidR="00DE737E">
        <w:t xml:space="preserve"> requirement</w:t>
      </w:r>
      <w:r w:rsidR="00AB0F1C">
        <w:t xml:space="preserve"> to use Azure Active Directory Sync. </w:t>
      </w:r>
    </w:p>
    <w:p w14:paraId="48ED788D" w14:textId="35E3235A" w:rsidR="00113118" w:rsidRPr="007C0C58" w:rsidRDefault="00113118" w:rsidP="007C0C58">
      <w:pPr>
        <w:pStyle w:val="Heading2"/>
        <w:numPr>
          <w:ilvl w:val="2"/>
          <w:numId w:val="30"/>
        </w:numPr>
        <w:tabs>
          <w:tab w:val="clear" w:pos="5254"/>
        </w:tabs>
        <w:ind w:hanging="1224"/>
        <w:rPr>
          <w:sz w:val="24"/>
          <w:szCs w:val="18"/>
        </w:rPr>
      </w:pPr>
      <w:r w:rsidRPr="007C0C58">
        <w:rPr>
          <w:sz w:val="24"/>
          <w:szCs w:val="18"/>
        </w:rPr>
        <w:t>99.9</w:t>
      </w:r>
      <w:r w:rsidR="00052696" w:rsidRPr="007C0C58">
        <w:rPr>
          <w:sz w:val="24"/>
          <w:szCs w:val="18"/>
        </w:rPr>
        <w:t>99</w:t>
      </w:r>
      <w:r w:rsidRPr="007C0C58">
        <w:rPr>
          <w:sz w:val="24"/>
          <w:szCs w:val="18"/>
        </w:rPr>
        <w:t xml:space="preserve">% SLA </w:t>
      </w:r>
    </w:p>
    <w:p w14:paraId="07EC21A3" w14:textId="6F834823" w:rsidR="007820C1" w:rsidRDefault="00896F09" w:rsidP="007820C1">
      <w:r>
        <w:t>Kerv</w:t>
      </w:r>
      <w:r w:rsidR="00052696">
        <w:t xml:space="preserve"> Compliance </w:t>
      </w:r>
      <w:r>
        <w:t xml:space="preserve">Cloud </w:t>
      </w:r>
      <w:r w:rsidR="00052696">
        <w:t xml:space="preserve">provides 99.999% availability. </w:t>
      </w:r>
      <w:r w:rsidR="007820C1">
        <w:t xml:space="preserve"> Kerv employ redundancy at multiple levels in the system architecture, ensuring that single points of failure are eliminated. This includes redundant servers, databases, network links, and power supplies, among other components. In the event of an unexpected failure, these redundant components automatically take over, ensuring the system continues to function normally.</w:t>
      </w:r>
    </w:p>
    <w:p w14:paraId="5A90A592" w14:textId="5EA04C5A" w:rsidR="00B034B4" w:rsidRDefault="007820C1" w:rsidP="007820C1">
      <w:r>
        <w:t xml:space="preserve">Our </w:t>
      </w:r>
      <w:r w:rsidR="00532499">
        <w:t>global</w:t>
      </w:r>
      <w:r>
        <w:t xml:space="preserve"> support team is on standby 24/7/365, ready to address and rectify any issues that might arise, minimi</w:t>
      </w:r>
      <w:r w:rsidR="00532499">
        <w:t>s</w:t>
      </w:r>
      <w:r>
        <w:t>ing recovery time and further contributing to the system's high availability. Furthermore, our infrastructure is designed to handle scale and high loads, ensuring that system performance remains consistent even during peak usage times.</w:t>
      </w:r>
    </w:p>
    <w:p w14:paraId="5A24C949" w14:textId="6E4B7D2C" w:rsidR="00106437" w:rsidRDefault="009608EC" w:rsidP="007820C1">
      <w:r>
        <w:t xml:space="preserve">We consider our 99.999% </w:t>
      </w:r>
      <w:r w:rsidR="004B3465">
        <w:t>availability</w:t>
      </w:r>
      <w:r w:rsidR="008A0C4B">
        <w:t>,</w:t>
      </w:r>
      <w:r>
        <w:t xml:space="preserve"> not just a technical specification, but a reflection of our</w:t>
      </w:r>
      <w:r w:rsidR="008A0C4B">
        <w:t xml:space="preserve"> commitment to </w:t>
      </w:r>
      <w:r w:rsidR="004B3465">
        <w:t>our customers</w:t>
      </w:r>
      <w:r w:rsidR="008A0C4B">
        <w:t xml:space="preserve"> and the </w:t>
      </w:r>
      <w:r w:rsidR="00685926">
        <w:t>importance we place upon our service</w:t>
      </w:r>
      <w:r w:rsidR="008A0C4B">
        <w:t xml:space="preserve">. </w:t>
      </w:r>
    </w:p>
    <w:p w14:paraId="59368AD1" w14:textId="77777777" w:rsidR="00113118" w:rsidRPr="004B3465" w:rsidRDefault="00113118" w:rsidP="004B3465">
      <w:pPr>
        <w:pStyle w:val="Heading2"/>
        <w:numPr>
          <w:ilvl w:val="2"/>
          <w:numId w:val="30"/>
        </w:numPr>
        <w:tabs>
          <w:tab w:val="clear" w:pos="5254"/>
        </w:tabs>
        <w:ind w:hanging="1224"/>
        <w:rPr>
          <w:sz w:val="24"/>
          <w:szCs w:val="18"/>
        </w:rPr>
      </w:pPr>
      <w:r w:rsidRPr="004B3465">
        <w:rPr>
          <w:sz w:val="24"/>
          <w:szCs w:val="18"/>
        </w:rPr>
        <w:lastRenderedPageBreak/>
        <w:t>Encrypted Recording Storage</w:t>
      </w:r>
    </w:p>
    <w:p w14:paraId="606ED7E0" w14:textId="49F1A234" w:rsidR="00897D9E" w:rsidRDefault="00043DBC" w:rsidP="00897D9E">
      <w:r w:rsidRPr="00043DBC">
        <w:t xml:space="preserve">Kerv </w:t>
      </w:r>
      <w:r w:rsidR="00215D08">
        <w:t>uses</w:t>
      </w:r>
      <w:r w:rsidRPr="00043DBC">
        <w:t xml:space="preserve"> state-of-the-art encryption technologies to securely store your recordings. This </w:t>
      </w:r>
      <w:r w:rsidR="004B3465">
        <w:t xml:space="preserve">provides </w:t>
      </w:r>
      <w:r w:rsidR="009865A0">
        <w:t xml:space="preserve">a level of security </w:t>
      </w:r>
      <w:r w:rsidR="009B22AE">
        <w:t xml:space="preserve">to assist with </w:t>
      </w:r>
      <w:r w:rsidRPr="00043DBC">
        <w:t>your data remain</w:t>
      </w:r>
      <w:r w:rsidR="009B22AE">
        <w:t>ing</w:t>
      </w:r>
      <w:r w:rsidRPr="00043DBC">
        <w:t xml:space="preserve"> protected against unauthorised access, while maintaining compliance with regulatory requirements.</w:t>
      </w:r>
    </w:p>
    <w:p w14:paraId="73297384" w14:textId="526F200C" w:rsidR="00897D9E" w:rsidRPr="004B3465" w:rsidRDefault="00897D9E" w:rsidP="004B3465">
      <w:pPr>
        <w:pStyle w:val="Heading2"/>
        <w:numPr>
          <w:ilvl w:val="2"/>
          <w:numId w:val="30"/>
        </w:numPr>
        <w:tabs>
          <w:tab w:val="clear" w:pos="5254"/>
        </w:tabs>
        <w:ind w:hanging="1224"/>
        <w:rPr>
          <w:sz w:val="24"/>
          <w:szCs w:val="18"/>
        </w:rPr>
      </w:pPr>
      <w:bookmarkStart w:id="0" w:name="_Ref170724442"/>
      <w:r w:rsidRPr="004B3465">
        <w:rPr>
          <w:sz w:val="24"/>
          <w:szCs w:val="18"/>
        </w:rPr>
        <w:t>Call Detail Record (CDR) Assurance</w:t>
      </w:r>
      <w:bookmarkEnd w:id="0"/>
    </w:p>
    <w:p w14:paraId="2373F73B" w14:textId="57D066B2" w:rsidR="00D81001" w:rsidRPr="002F3548" w:rsidRDefault="002F3548" w:rsidP="00BC2F39">
      <w:r w:rsidRPr="00BC2F39">
        <w:t>Call Detail Record Assurance</w:t>
      </w:r>
      <w:r w:rsidR="00D81001" w:rsidRPr="002F3548">
        <w:t>, or</w:t>
      </w:r>
      <w:r w:rsidRPr="00BC2F39">
        <w:t xml:space="preserve"> CDR Assurance</w:t>
      </w:r>
      <w:r w:rsidR="00D81001" w:rsidRPr="002F3548">
        <w:t>, is a process that ensures the accuracy, completeness, and integrity of call detail records within the telecommunications industry. It plays a pivotal role in revenue management, fraud detection and dispute resolution.</w:t>
      </w:r>
    </w:p>
    <w:p w14:paraId="61B2E422" w14:textId="20BA2E24" w:rsidR="00D81001" w:rsidRPr="002F3548" w:rsidRDefault="00D81001" w:rsidP="00BC2F39">
      <w:r w:rsidRPr="002F3548">
        <w:t xml:space="preserve">At Kerv, we pride ourselves on putting our customers first and fostering strong partnerships. With our CDR Assurance solution, we empower clients to gain control over their call data, helping them avoid revenue leakage and maintain their customers' trust. Our innovative and collaborative approach </w:t>
      </w:r>
      <w:r w:rsidR="00835FB0">
        <w:t xml:space="preserve">assists </w:t>
      </w:r>
      <w:r w:rsidR="005E7E6B">
        <w:t>our</w:t>
      </w:r>
      <w:r w:rsidR="00835FB0">
        <w:t xml:space="preserve"> </w:t>
      </w:r>
      <w:r w:rsidRPr="002F3548">
        <w:t>stay</w:t>
      </w:r>
      <w:r w:rsidR="005E7E6B">
        <w:t>ing</w:t>
      </w:r>
      <w:r w:rsidRPr="002F3548">
        <w:t xml:space="preserve"> on the cutting edge of technology, providing reliable, proactive support to all our partners.</w:t>
      </w:r>
    </w:p>
    <w:p w14:paraId="7A42E4A6" w14:textId="4FB4A1EA" w:rsidR="00B034B4" w:rsidRDefault="00D81001" w:rsidP="00BC2F39">
      <w:r w:rsidRPr="002F3548">
        <w:t xml:space="preserve">CDR Assurance </w:t>
      </w:r>
      <w:r w:rsidR="005E7E6B">
        <w:t>concentrates on</w:t>
      </w:r>
      <w:r w:rsidRPr="002F3548">
        <w:t xml:space="preserve"> the right data </w:t>
      </w:r>
      <w:r w:rsidR="00655F81">
        <w:t>being</w:t>
      </w:r>
      <w:r w:rsidRPr="002F3548">
        <w:t xml:space="preserve"> collected, analysed, and reported on, </w:t>
      </w:r>
      <w:r w:rsidR="00655F81">
        <w:t xml:space="preserve">to allow </w:t>
      </w:r>
      <w:r w:rsidRPr="002F3548">
        <w:t xml:space="preserve">businesses </w:t>
      </w:r>
      <w:r w:rsidR="00655F81">
        <w:t>to</w:t>
      </w:r>
      <w:r w:rsidRPr="002F3548">
        <w:t xml:space="preserve"> make well-informed decisions </w:t>
      </w:r>
      <w:r w:rsidR="00B624F1">
        <w:t xml:space="preserve">with them objective of </w:t>
      </w:r>
      <w:r w:rsidR="00FE0B0B">
        <w:t>assist</w:t>
      </w:r>
      <w:r w:rsidR="00B624F1">
        <w:t>ing</w:t>
      </w:r>
      <w:r w:rsidR="00FE0B0B">
        <w:t xml:space="preserve"> them to thrive</w:t>
      </w:r>
      <w:r w:rsidRPr="002F3548">
        <w:t xml:space="preserve"> in the ever-evolving world of IT and telecommunications.</w:t>
      </w:r>
    </w:p>
    <w:p w14:paraId="53F8B1F4" w14:textId="4B852B77" w:rsidR="00F5056F" w:rsidRPr="00FE0B0B" w:rsidRDefault="00F5056F" w:rsidP="00FE0B0B">
      <w:pPr>
        <w:pStyle w:val="Heading2"/>
        <w:numPr>
          <w:ilvl w:val="2"/>
          <w:numId w:val="30"/>
        </w:numPr>
        <w:tabs>
          <w:tab w:val="clear" w:pos="5254"/>
        </w:tabs>
        <w:ind w:hanging="1224"/>
        <w:rPr>
          <w:sz w:val="24"/>
          <w:szCs w:val="18"/>
        </w:rPr>
      </w:pPr>
      <w:r w:rsidRPr="00FE0B0B">
        <w:rPr>
          <w:sz w:val="24"/>
          <w:szCs w:val="18"/>
        </w:rPr>
        <w:t>Microsoft Teams Assurance Dashboard</w:t>
      </w:r>
    </w:p>
    <w:p w14:paraId="3987B0CF" w14:textId="7D734CAB" w:rsidR="00CF5A6F" w:rsidRDefault="00CF5A6F" w:rsidP="00CF5A6F">
      <w:r w:rsidRPr="00CF5A6F">
        <w:t xml:space="preserve">The CDR dashboard is a powerful tool that </w:t>
      </w:r>
      <w:r w:rsidR="00B624F1">
        <w:t>enables a customer to</w:t>
      </w:r>
      <w:r w:rsidRPr="00CF5A6F">
        <w:t xml:space="preserve"> monitor and manage </w:t>
      </w:r>
      <w:r w:rsidR="00483686">
        <w:t>their</w:t>
      </w:r>
      <w:r w:rsidRPr="00CF5A6F">
        <w:t xml:space="preserve"> call data records (CDRs) in real time. With the CDR dashboard, </w:t>
      </w:r>
      <w:r w:rsidR="00483686">
        <w:t>a customer</w:t>
      </w:r>
      <w:r w:rsidRPr="00CF5A6F">
        <w:t xml:space="preserve"> can:</w:t>
      </w:r>
    </w:p>
    <w:p w14:paraId="3C0028E4" w14:textId="623CD7FA" w:rsidR="00CF5A6F" w:rsidRDefault="00483686" w:rsidP="00483686">
      <w:pPr>
        <w:pStyle w:val="ListParagraph"/>
        <w:numPr>
          <w:ilvl w:val="0"/>
          <w:numId w:val="32"/>
        </w:numPr>
        <w:ind w:left="714" w:hanging="357"/>
        <w:contextualSpacing w:val="0"/>
      </w:pPr>
      <w:r>
        <w:t>v</w:t>
      </w:r>
      <w:r w:rsidR="00CF5A6F" w:rsidRPr="00CF5A6F">
        <w:t>iew detailed information about each call, such as caller ID, duration, destination, and cost</w:t>
      </w:r>
      <w:r>
        <w:t>;</w:t>
      </w:r>
    </w:p>
    <w:p w14:paraId="7EFCB2EE" w14:textId="6EB52B8C" w:rsidR="00CF5A6F" w:rsidRDefault="00483686" w:rsidP="00483686">
      <w:pPr>
        <w:pStyle w:val="ListParagraph"/>
        <w:numPr>
          <w:ilvl w:val="0"/>
          <w:numId w:val="32"/>
        </w:numPr>
        <w:ind w:left="714" w:hanging="357"/>
        <w:contextualSpacing w:val="0"/>
      </w:pPr>
      <w:r>
        <w:t>f</w:t>
      </w:r>
      <w:r w:rsidR="00CF5A6F" w:rsidRPr="00CF5A6F">
        <w:t>ilter, sort, and search CDRs by various criteria, such as date, time, number, or status</w:t>
      </w:r>
      <w:r>
        <w:t>;</w:t>
      </w:r>
    </w:p>
    <w:p w14:paraId="546FFADF" w14:textId="7DB756AA" w:rsidR="00CF5A6F" w:rsidRDefault="00483686" w:rsidP="00483686">
      <w:pPr>
        <w:pStyle w:val="ListParagraph"/>
        <w:numPr>
          <w:ilvl w:val="0"/>
          <w:numId w:val="32"/>
        </w:numPr>
        <w:ind w:left="714" w:hanging="357"/>
        <w:contextualSpacing w:val="0"/>
      </w:pPr>
      <w:r>
        <w:t>g</w:t>
      </w:r>
      <w:r w:rsidR="00CF5A6F" w:rsidRPr="00CF5A6F">
        <w:t xml:space="preserve">enerate custom reports and charts based on </w:t>
      </w:r>
      <w:r>
        <w:t>their</w:t>
      </w:r>
      <w:r w:rsidR="00CF5A6F" w:rsidRPr="00CF5A6F">
        <w:t xml:space="preserve"> CDR data, such as call volume, usage trends, or performance metrics</w:t>
      </w:r>
      <w:r>
        <w:t>;</w:t>
      </w:r>
    </w:p>
    <w:p w14:paraId="55815D39" w14:textId="3D5235B7" w:rsidR="00CF5A6F" w:rsidRDefault="00483686" w:rsidP="00483686">
      <w:pPr>
        <w:pStyle w:val="ListParagraph"/>
        <w:numPr>
          <w:ilvl w:val="0"/>
          <w:numId w:val="32"/>
        </w:numPr>
        <w:ind w:left="714" w:hanging="357"/>
        <w:contextualSpacing w:val="0"/>
      </w:pPr>
      <w:r>
        <w:t>e</w:t>
      </w:r>
      <w:r w:rsidR="00CF5A6F" w:rsidRPr="00CF5A6F">
        <w:t xml:space="preserve">xport and download </w:t>
      </w:r>
      <w:r>
        <w:t>their</w:t>
      </w:r>
      <w:r w:rsidR="00CF5A6F" w:rsidRPr="00CF5A6F">
        <w:t xml:space="preserve"> CDR data in various formats, such as CSV, PDF, or Excel</w:t>
      </w:r>
      <w:r>
        <w:t>;</w:t>
      </w:r>
    </w:p>
    <w:p w14:paraId="1E333019" w14:textId="29922BE0" w:rsidR="00CF5A6F" w:rsidRDefault="00483686" w:rsidP="00483686">
      <w:pPr>
        <w:pStyle w:val="ListParagraph"/>
        <w:numPr>
          <w:ilvl w:val="0"/>
          <w:numId w:val="32"/>
        </w:numPr>
        <w:ind w:left="714" w:hanging="357"/>
        <w:contextualSpacing w:val="0"/>
      </w:pPr>
      <w:r>
        <w:t>s</w:t>
      </w:r>
      <w:r w:rsidR="00CF5A6F" w:rsidRPr="00CF5A6F">
        <w:t xml:space="preserve">et up alerts and notifications for any anomalies or issues with </w:t>
      </w:r>
      <w:r>
        <w:t>their</w:t>
      </w:r>
      <w:r w:rsidR="00CF5A6F" w:rsidRPr="00CF5A6F">
        <w:t xml:space="preserve"> CDRs, such as missing, incomplete, or mismatched records.</w:t>
      </w:r>
    </w:p>
    <w:p w14:paraId="335D6725" w14:textId="20CAEB8F" w:rsidR="00F5056F" w:rsidRDefault="00CF5A6F" w:rsidP="00CF5A6F">
      <w:r w:rsidRPr="00CF5A6F">
        <w:t xml:space="preserve">The CDR dashboard is designed to help </w:t>
      </w:r>
      <w:r w:rsidR="0017656A">
        <w:t xml:space="preserve">a customer </w:t>
      </w:r>
      <w:r w:rsidRPr="00CF5A6F">
        <w:t xml:space="preserve">optimise </w:t>
      </w:r>
      <w:r w:rsidR="00EA55A4">
        <w:t>their</w:t>
      </w:r>
      <w:r w:rsidRPr="00CF5A6F">
        <w:t xml:space="preserve"> call quality, improve </w:t>
      </w:r>
      <w:r w:rsidR="00EA55A4">
        <w:t xml:space="preserve">their </w:t>
      </w:r>
      <w:r w:rsidRPr="00CF5A6F">
        <w:t xml:space="preserve">billing accuracy, and enhance </w:t>
      </w:r>
      <w:r w:rsidR="00EA55A4">
        <w:t>their</w:t>
      </w:r>
      <w:r w:rsidRPr="00CF5A6F">
        <w:t xml:space="preserve"> </w:t>
      </w:r>
      <w:r w:rsidR="00EA55A4">
        <w:t xml:space="preserve">end </w:t>
      </w:r>
      <w:r w:rsidRPr="00CF5A6F">
        <w:t xml:space="preserve">customer satisfaction. By using the CDR dashboard, </w:t>
      </w:r>
      <w:r w:rsidR="00FC0D35">
        <w:t xml:space="preserve">a customer may gain </w:t>
      </w:r>
      <w:r w:rsidRPr="00CF5A6F">
        <w:t xml:space="preserve">valuable insights into </w:t>
      </w:r>
      <w:r w:rsidR="00FC0D35">
        <w:t xml:space="preserve">their </w:t>
      </w:r>
      <w:r w:rsidRPr="00CF5A6F">
        <w:t>communications and ensure compliance with industry standards and regulations.</w:t>
      </w:r>
    </w:p>
    <w:p w14:paraId="302627FC" w14:textId="15ADAD2E" w:rsidR="00CF5A6F" w:rsidRPr="00CF5A6F" w:rsidRDefault="00CF5A6F" w:rsidP="00CF5A6F"/>
    <w:p w14:paraId="71D11B1B" w14:textId="29699EAA" w:rsidR="00113118" w:rsidRPr="0028125D" w:rsidRDefault="00113118" w:rsidP="0028125D">
      <w:pPr>
        <w:pStyle w:val="Heading2"/>
        <w:numPr>
          <w:ilvl w:val="2"/>
          <w:numId w:val="30"/>
        </w:numPr>
        <w:tabs>
          <w:tab w:val="clear" w:pos="5254"/>
        </w:tabs>
        <w:ind w:hanging="1224"/>
        <w:rPr>
          <w:sz w:val="24"/>
          <w:szCs w:val="18"/>
        </w:rPr>
      </w:pPr>
      <w:r w:rsidRPr="0028125D">
        <w:rPr>
          <w:sz w:val="24"/>
          <w:szCs w:val="18"/>
        </w:rPr>
        <w:t>Video Recording</w:t>
      </w:r>
    </w:p>
    <w:p w14:paraId="37771C90" w14:textId="18F1827D" w:rsidR="00A21792" w:rsidRPr="00A21792" w:rsidRDefault="00A21792" w:rsidP="00A21792">
      <w:r w:rsidRPr="00A21792">
        <w:t xml:space="preserve">In addition to voice recording, Kerv offers comprehensive video recording capabilities. </w:t>
      </w:r>
      <w:r w:rsidR="000F6F88">
        <w:t xml:space="preserve">This </w:t>
      </w:r>
      <w:r w:rsidR="00E600B6">
        <w:t>feature c</w:t>
      </w:r>
      <w:r w:rsidRPr="00A21792">
        <w:t>apture</w:t>
      </w:r>
      <w:r w:rsidR="00E600B6">
        <w:t>s</w:t>
      </w:r>
      <w:r w:rsidRPr="00A21792">
        <w:t xml:space="preserve"> critical visual information from meetings, presentations and video conferences, ensuring a complete record of your organisation's communications.</w:t>
      </w:r>
    </w:p>
    <w:p w14:paraId="7E09D3D0" w14:textId="3F912554" w:rsidR="00113118" w:rsidRPr="0028125D" w:rsidRDefault="002F3548" w:rsidP="0028125D">
      <w:pPr>
        <w:pStyle w:val="Heading2"/>
        <w:numPr>
          <w:ilvl w:val="2"/>
          <w:numId w:val="30"/>
        </w:numPr>
        <w:tabs>
          <w:tab w:val="clear" w:pos="5254"/>
        </w:tabs>
        <w:ind w:hanging="1224"/>
        <w:rPr>
          <w:sz w:val="24"/>
          <w:szCs w:val="18"/>
        </w:rPr>
      </w:pPr>
      <w:r w:rsidRPr="0028125D">
        <w:rPr>
          <w:sz w:val="24"/>
          <w:szCs w:val="18"/>
        </w:rPr>
        <w:lastRenderedPageBreak/>
        <w:t>Instant Messaging/Text</w:t>
      </w:r>
      <w:r w:rsidR="00113118" w:rsidRPr="0028125D">
        <w:rPr>
          <w:sz w:val="24"/>
          <w:szCs w:val="18"/>
        </w:rPr>
        <w:t xml:space="preserve"> Recording</w:t>
      </w:r>
    </w:p>
    <w:p w14:paraId="2B58966A" w14:textId="6F35DC48" w:rsidR="00E97590" w:rsidRPr="00E97590" w:rsidRDefault="00E97590" w:rsidP="00E97590">
      <w:r w:rsidRPr="00E97590">
        <w:t xml:space="preserve">Kerv's text recording feature ensures that written communications, such as instant messages, emails and chat sessions, are documented. This provides a record of your organisation's </w:t>
      </w:r>
      <w:r w:rsidR="00655B30" w:rsidRPr="00E97590">
        <w:t>written</w:t>
      </w:r>
      <w:r w:rsidRPr="00E97590">
        <w:t xml:space="preserve"> communications.</w:t>
      </w:r>
    </w:p>
    <w:p w14:paraId="6F30624F" w14:textId="5A0FE040" w:rsidR="00113118" w:rsidRPr="0028125D" w:rsidRDefault="00113118" w:rsidP="0028125D">
      <w:pPr>
        <w:pStyle w:val="Heading2"/>
        <w:numPr>
          <w:ilvl w:val="2"/>
          <w:numId w:val="30"/>
        </w:numPr>
        <w:tabs>
          <w:tab w:val="clear" w:pos="5254"/>
        </w:tabs>
        <w:ind w:hanging="1224"/>
        <w:rPr>
          <w:sz w:val="24"/>
          <w:szCs w:val="18"/>
        </w:rPr>
      </w:pPr>
      <w:r w:rsidRPr="0028125D">
        <w:rPr>
          <w:sz w:val="24"/>
          <w:szCs w:val="18"/>
        </w:rPr>
        <w:t>Screen/Content Recording</w:t>
      </w:r>
    </w:p>
    <w:p w14:paraId="11845BE8" w14:textId="0E865854" w:rsidR="00E97590" w:rsidRDefault="00E97590" w:rsidP="00E97590">
      <w:r>
        <w:t xml:space="preserve">With Kerv's screen and content recording functionality, </w:t>
      </w:r>
      <w:r w:rsidR="00D25E5E">
        <w:t>a customer</w:t>
      </w:r>
      <w:r>
        <w:t xml:space="preserve"> </w:t>
      </w:r>
      <w:r w:rsidR="00D25E5E">
        <w:t>may</w:t>
      </w:r>
      <w:r>
        <w:t xml:space="preserve"> capture important on-screen activities, such as software demonstrations, training sessions and presentations. This versatile feature provides a valuable record of </w:t>
      </w:r>
      <w:r w:rsidR="002313F3">
        <w:t xml:space="preserve">an </w:t>
      </w:r>
      <w:r>
        <w:t xml:space="preserve">organisation's digital interactions, </w:t>
      </w:r>
      <w:r w:rsidR="002313F3">
        <w:t xml:space="preserve">often providing </w:t>
      </w:r>
      <w:r>
        <w:t>support</w:t>
      </w:r>
      <w:r w:rsidR="002313F3">
        <w:t xml:space="preserve"> of</w:t>
      </w:r>
      <w:r>
        <w:t xml:space="preserve"> compliance and performance improvement initiatives.</w:t>
      </w:r>
    </w:p>
    <w:p w14:paraId="2D800DA8" w14:textId="170FC7A9" w:rsidR="00D866E1" w:rsidRDefault="00DB7A76" w:rsidP="00260026">
      <w:pPr>
        <w:pStyle w:val="Heading2"/>
        <w:numPr>
          <w:ilvl w:val="0"/>
          <w:numId w:val="30"/>
        </w:numPr>
      </w:pPr>
      <w:r>
        <w:t>Managed Service</w:t>
      </w:r>
    </w:p>
    <w:p w14:paraId="1B7FA190" w14:textId="2BFE7480" w:rsidR="00BE4724" w:rsidRDefault="00BE4724" w:rsidP="00BE4724">
      <w:r>
        <w:t xml:space="preserve">The following services are included in the price of each platform and modality purchased. </w:t>
      </w:r>
      <w:r w:rsidR="00E243D3">
        <w:t xml:space="preserve">In the event the customer seeks additional features to those identified as ‘Included’ such shall be subject to additional cost. </w:t>
      </w:r>
    </w:p>
    <w:p w14:paraId="1252C74C" w14:textId="56548CE0" w:rsidR="00C8437D" w:rsidRPr="00C8437D" w:rsidRDefault="00C8437D" w:rsidP="00BE4724">
      <w:pPr>
        <w:rPr>
          <w:b/>
          <w:bCs/>
        </w:rPr>
      </w:pPr>
      <w:r w:rsidRPr="00C8437D">
        <w:rPr>
          <w:b/>
          <w:bCs/>
        </w:rPr>
        <w:t>TABLE 3:  Feature Table</w:t>
      </w:r>
    </w:p>
    <w:tbl>
      <w:tblPr>
        <w:tblStyle w:val="GridTable4-Accent1"/>
        <w:tblW w:w="9926" w:type="dxa"/>
        <w:tblLook w:val="04A0" w:firstRow="1" w:lastRow="0" w:firstColumn="1" w:lastColumn="0" w:noHBand="0" w:noVBand="1"/>
      </w:tblPr>
      <w:tblGrid>
        <w:gridCol w:w="1555"/>
        <w:gridCol w:w="937"/>
        <w:gridCol w:w="1526"/>
        <w:gridCol w:w="1363"/>
        <w:gridCol w:w="1113"/>
        <w:gridCol w:w="1066"/>
        <w:gridCol w:w="1453"/>
        <w:gridCol w:w="913"/>
      </w:tblGrid>
      <w:tr w:rsidR="00776AA2" w:rsidRPr="00776AA2" w14:paraId="0FAEF813" w14:textId="0F12CAB5" w:rsidTr="00EB59EA">
        <w:trPr>
          <w:cnfStyle w:val="100000000000" w:firstRow="1" w:lastRow="0"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555" w:type="dxa"/>
            <w:noWrap/>
            <w:hideMark/>
          </w:tcPr>
          <w:p w14:paraId="68CCA7DF" w14:textId="77777777" w:rsidR="004F4E4B" w:rsidRPr="00776AA2" w:rsidRDefault="004F4E4B" w:rsidP="00244B59">
            <w:pPr>
              <w:jc w:val="center"/>
              <w:rPr>
                <w:rFonts w:eastAsia="Times New Roman" w:cstheme="minorHAnsi"/>
                <w:sz w:val="18"/>
                <w:szCs w:val="18"/>
                <w:lang w:eastAsia="en-GB"/>
              </w:rPr>
            </w:pPr>
            <w:r w:rsidRPr="00776AA2">
              <w:rPr>
                <w:rFonts w:eastAsia="Times New Roman" w:cstheme="minorHAnsi"/>
                <w:sz w:val="18"/>
                <w:szCs w:val="18"/>
                <w:lang w:eastAsia="en-GB"/>
              </w:rPr>
              <w:t>Service</w:t>
            </w:r>
          </w:p>
        </w:tc>
        <w:tc>
          <w:tcPr>
            <w:tcW w:w="937" w:type="dxa"/>
            <w:noWrap/>
            <w:hideMark/>
          </w:tcPr>
          <w:p w14:paraId="0E50F77F" w14:textId="50D8CB8E" w:rsidR="004F4E4B" w:rsidRPr="00776AA2" w:rsidRDefault="004F4E4B" w:rsidP="00244B59">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n-GB"/>
              </w:rPr>
            </w:pPr>
            <w:r w:rsidRPr="00776AA2">
              <w:rPr>
                <w:rFonts w:eastAsia="Times New Roman" w:cstheme="minorHAnsi"/>
                <w:sz w:val="18"/>
                <w:szCs w:val="18"/>
                <w:lang w:eastAsia="en-GB"/>
              </w:rPr>
              <w:t>Included</w:t>
            </w:r>
          </w:p>
        </w:tc>
        <w:tc>
          <w:tcPr>
            <w:tcW w:w="1526" w:type="dxa"/>
            <w:noWrap/>
            <w:hideMark/>
          </w:tcPr>
          <w:p w14:paraId="533382AD" w14:textId="0F902817" w:rsidR="004F4E4B" w:rsidRPr="00776AA2" w:rsidRDefault="004F4E4B" w:rsidP="00244B59">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n-GB"/>
              </w:rPr>
            </w:pPr>
            <w:r w:rsidRPr="00776AA2">
              <w:rPr>
                <w:rFonts w:eastAsia="Times New Roman" w:cstheme="minorHAnsi"/>
                <w:sz w:val="18"/>
                <w:szCs w:val="18"/>
                <w:lang w:eastAsia="en-GB"/>
              </w:rPr>
              <w:t>Intelligence</w:t>
            </w:r>
          </w:p>
        </w:tc>
        <w:tc>
          <w:tcPr>
            <w:tcW w:w="0" w:type="auto"/>
            <w:noWrap/>
            <w:hideMark/>
          </w:tcPr>
          <w:p w14:paraId="7A2901E2" w14:textId="77777777" w:rsidR="004F4E4B" w:rsidRPr="00776AA2" w:rsidRDefault="004F4E4B" w:rsidP="00244B59">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n-GB"/>
              </w:rPr>
            </w:pPr>
            <w:r w:rsidRPr="00776AA2">
              <w:rPr>
                <w:rFonts w:eastAsia="Times New Roman" w:cstheme="minorHAnsi"/>
                <w:sz w:val="18"/>
                <w:szCs w:val="18"/>
                <w:lang w:eastAsia="en-GB"/>
              </w:rPr>
              <w:t>Intelligence +</w:t>
            </w:r>
          </w:p>
        </w:tc>
        <w:tc>
          <w:tcPr>
            <w:tcW w:w="0" w:type="auto"/>
            <w:noWrap/>
            <w:hideMark/>
          </w:tcPr>
          <w:p w14:paraId="123A2F8B" w14:textId="285EC56F" w:rsidR="004F4E4B" w:rsidRPr="00776AA2" w:rsidRDefault="004F4E4B" w:rsidP="00244B59">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n-GB"/>
              </w:rPr>
            </w:pPr>
            <w:r w:rsidRPr="00776AA2">
              <w:rPr>
                <w:rFonts w:eastAsia="Times New Roman" w:cstheme="minorHAnsi"/>
                <w:sz w:val="18"/>
                <w:szCs w:val="18"/>
                <w:lang w:eastAsia="en-GB"/>
              </w:rPr>
              <w:t>Monitoring</w:t>
            </w:r>
          </w:p>
        </w:tc>
        <w:tc>
          <w:tcPr>
            <w:tcW w:w="0" w:type="auto"/>
          </w:tcPr>
          <w:p w14:paraId="7AF3ACBF" w14:textId="0259FCD1" w:rsidR="004F4E4B" w:rsidRPr="00776AA2" w:rsidRDefault="004F4E4B" w:rsidP="00244B59">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n-GB"/>
              </w:rPr>
            </w:pPr>
            <w:r w:rsidRPr="00776AA2">
              <w:rPr>
                <w:rFonts w:eastAsia="Times New Roman" w:cstheme="minorHAnsi"/>
                <w:sz w:val="18"/>
                <w:szCs w:val="18"/>
                <w:lang w:eastAsia="en-GB"/>
              </w:rPr>
              <w:t>Assurance</w:t>
            </w:r>
          </w:p>
        </w:tc>
        <w:tc>
          <w:tcPr>
            <w:tcW w:w="0" w:type="auto"/>
          </w:tcPr>
          <w:p w14:paraId="49646C59" w14:textId="21C3FEF3" w:rsidR="004F4E4B" w:rsidRPr="00776AA2" w:rsidRDefault="004F4E4B" w:rsidP="00244B59">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n-GB"/>
              </w:rPr>
            </w:pPr>
            <w:r w:rsidRPr="00776AA2">
              <w:rPr>
                <w:rFonts w:eastAsia="Times New Roman" w:cstheme="minorHAnsi"/>
                <w:sz w:val="18"/>
                <w:szCs w:val="18"/>
                <w:lang w:eastAsia="en-GB"/>
              </w:rPr>
              <w:t>Teams Assurance</w:t>
            </w:r>
          </w:p>
        </w:tc>
        <w:tc>
          <w:tcPr>
            <w:tcW w:w="0" w:type="auto"/>
            <w:noWrap/>
            <w:hideMark/>
          </w:tcPr>
          <w:p w14:paraId="475E8206" w14:textId="1C8C31EF" w:rsidR="004F4E4B" w:rsidRPr="00776AA2" w:rsidRDefault="004F4E4B" w:rsidP="00244B59">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n-GB"/>
              </w:rPr>
            </w:pPr>
            <w:r w:rsidRPr="00776AA2">
              <w:rPr>
                <w:rFonts w:eastAsia="Times New Roman" w:cstheme="minorHAnsi"/>
                <w:sz w:val="18"/>
                <w:szCs w:val="18"/>
                <w:lang w:eastAsia="en-GB"/>
              </w:rPr>
              <w:t>Bespoke</w:t>
            </w:r>
          </w:p>
        </w:tc>
      </w:tr>
      <w:tr w:rsidR="00D92485" w:rsidRPr="00776AA2" w14:paraId="7B57E2D2" w14:textId="399A4A4A" w:rsidTr="00EB59EA">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555" w:type="dxa"/>
            <w:noWrap/>
            <w:hideMark/>
          </w:tcPr>
          <w:p w14:paraId="466FA6DA" w14:textId="77777777" w:rsidR="00D92485" w:rsidRPr="00776AA2" w:rsidRDefault="00D92485" w:rsidP="00D92485">
            <w:pPr>
              <w:rPr>
                <w:rFonts w:eastAsia="Times New Roman" w:cstheme="minorHAnsi"/>
                <w:sz w:val="18"/>
                <w:szCs w:val="18"/>
                <w:lang w:eastAsia="en-GB"/>
              </w:rPr>
            </w:pPr>
            <w:r w:rsidRPr="00776AA2">
              <w:rPr>
                <w:rFonts w:eastAsia="Times New Roman" w:cstheme="minorHAnsi"/>
                <w:sz w:val="18"/>
                <w:szCs w:val="18"/>
                <w:lang w:eastAsia="en-GB"/>
              </w:rPr>
              <w:t xml:space="preserve">Business Requirement Gathering workshop </w:t>
            </w:r>
          </w:p>
        </w:tc>
        <w:tc>
          <w:tcPr>
            <w:tcW w:w="937" w:type="dxa"/>
            <w:noWrap/>
            <w:hideMark/>
          </w:tcPr>
          <w:p w14:paraId="4460CAA4" w14:textId="60F8E688" w:rsidR="00D92485" w:rsidRPr="00776AA2" w:rsidRDefault="00D92485" w:rsidP="00D924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D621D5">
              <w:rPr>
                <w:rFonts w:ascii="Wingdings" w:eastAsia="Times New Roman" w:hAnsi="Wingdings" w:cs="Calibri" w:hint="eastAsia"/>
                <w:b/>
                <w:bCs/>
                <w:szCs w:val="20"/>
                <w:lang w:eastAsia="en-GB"/>
              </w:rPr>
              <w:t>ü</w:t>
            </w:r>
          </w:p>
        </w:tc>
        <w:tc>
          <w:tcPr>
            <w:tcW w:w="1526" w:type="dxa"/>
            <w:noWrap/>
            <w:hideMark/>
          </w:tcPr>
          <w:p w14:paraId="504AE06D" w14:textId="77777777" w:rsidR="00D92485" w:rsidRPr="00776AA2" w:rsidRDefault="00D92485" w:rsidP="00D924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0" w:type="auto"/>
            <w:noWrap/>
            <w:hideMark/>
          </w:tcPr>
          <w:p w14:paraId="6390902F" w14:textId="77777777" w:rsidR="00D92485" w:rsidRPr="00776AA2" w:rsidRDefault="00D92485" w:rsidP="00D92485">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0" w:type="auto"/>
            <w:noWrap/>
            <w:hideMark/>
          </w:tcPr>
          <w:p w14:paraId="3BF84C11" w14:textId="77777777" w:rsidR="00D92485" w:rsidRPr="00776AA2" w:rsidRDefault="00D92485" w:rsidP="00D924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0" w:type="auto"/>
          </w:tcPr>
          <w:p w14:paraId="0789C6D8" w14:textId="77777777" w:rsidR="00D92485" w:rsidRPr="00776AA2" w:rsidRDefault="00D92485" w:rsidP="00D92485">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p>
        </w:tc>
        <w:tc>
          <w:tcPr>
            <w:tcW w:w="0" w:type="auto"/>
          </w:tcPr>
          <w:p w14:paraId="48E05DC5" w14:textId="77777777" w:rsidR="00D92485" w:rsidRPr="00776AA2" w:rsidRDefault="00D92485" w:rsidP="00D92485">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p>
        </w:tc>
        <w:tc>
          <w:tcPr>
            <w:tcW w:w="0" w:type="auto"/>
            <w:noWrap/>
            <w:hideMark/>
          </w:tcPr>
          <w:p w14:paraId="525AAAD1" w14:textId="69BB134D" w:rsidR="00D92485" w:rsidRPr="00776AA2" w:rsidRDefault="00D92485" w:rsidP="00D92485">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r>
      <w:tr w:rsidR="00D92485" w:rsidRPr="00776AA2" w14:paraId="4A36D0CC" w14:textId="5849A75E" w:rsidTr="00EB59EA">
        <w:trPr>
          <w:trHeight w:val="389"/>
        </w:trPr>
        <w:tc>
          <w:tcPr>
            <w:cnfStyle w:val="001000000000" w:firstRow="0" w:lastRow="0" w:firstColumn="1" w:lastColumn="0" w:oddVBand="0" w:evenVBand="0" w:oddHBand="0" w:evenHBand="0" w:firstRowFirstColumn="0" w:firstRowLastColumn="0" w:lastRowFirstColumn="0" w:lastRowLastColumn="0"/>
            <w:tcW w:w="1555" w:type="dxa"/>
            <w:noWrap/>
          </w:tcPr>
          <w:p w14:paraId="08FB2B3B" w14:textId="7069F12A" w:rsidR="00D92485" w:rsidRPr="00776AA2" w:rsidRDefault="00D92485" w:rsidP="00D92485">
            <w:pPr>
              <w:rPr>
                <w:rFonts w:eastAsia="Times New Roman" w:cstheme="minorHAnsi"/>
                <w:sz w:val="18"/>
                <w:szCs w:val="18"/>
                <w:lang w:eastAsia="en-GB"/>
              </w:rPr>
            </w:pPr>
            <w:r w:rsidRPr="00776AA2">
              <w:rPr>
                <w:rFonts w:eastAsia="Times New Roman" w:cstheme="minorHAnsi"/>
                <w:sz w:val="18"/>
                <w:szCs w:val="18"/>
                <w:lang w:eastAsia="en-GB"/>
              </w:rPr>
              <w:t xml:space="preserve">Voice Recording Management </w:t>
            </w:r>
          </w:p>
        </w:tc>
        <w:tc>
          <w:tcPr>
            <w:tcW w:w="937" w:type="dxa"/>
            <w:noWrap/>
          </w:tcPr>
          <w:p w14:paraId="26B62A5C" w14:textId="66A36AD9" w:rsidR="00D92485" w:rsidRPr="00776AA2" w:rsidRDefault="00D92485" w:rsidP="00D9248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r w:rsidRPr="00D621D5">
              <w:rPr>
                <w:rFonts w:ascii="Wingdings" w:eastAsia="Times New Roman" w:hAnsi="Wingdings" w:cs="Calibri" w:hint="eastAsia"/>
                <w:b/>
                <w:bCs/>
                <w:szCs w:val="20"/>
                <w:lang w:eastAsia="en-GB"/>
              </w:rPr>
              <w:t>ü</w:t>
            </w:r>
          </w:p>
        </w:tc>
        <w:tc>
          <w:tcPr>
            <w:tcW w:w="1526" w:type="dxa"/>
            <w:noWrap/>
          </w:tcPr>
          <w:p w14:paraId="3583E08B" w14:textId="77777777" w:rsidR="00D92485" w:rsidRPr="00776AA2" w:rsidRDefault="00D92485" w:rsidP="00D9248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p>
        </w:tc>
        <w:tc>
          <w:tcPr>
            <w:tcW w:w="0" w:type="auto"/>
            <w:noWrap/>
          </w:tcPr>
          <w:p w14:paraId="1F49F529" w14:textId="77777777" w:rsidR="00D92485" w:rsidRPr="00776AA2" w:rsidRDefault="00D92485" w:rsidP="00D92485">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p>
        </w:tc>
        <w:tc>
          <w:tcPr>
            <w:tcW w:w="0" w:type="auto"/>
            <w:noWrap/>
          </w:tcPr>
          <w:p w14:paraId="734EF65D" w14:textId="77777777" w:rsidR="00D92485" w:rsidRPr="00776AA2" w:rsidRDefault="00D92485" w:rsidP="00D9248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p>
        </w:tc>
        <w:tc>
          <w:tcPr>
            <w:tcW w:w="0" w:type="auto"/>
          </w:tcPr>
          <w:p w14:paraId="15279375" w14:textId="77777777" w:rsidR="00D92485" w:rsidRPr="00776AA2" w:rsidRDefault="00D92485" w:rsidP="00D92485">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p>
        </w:tc>
        <w:tc>
          <w:tcPr>
            <w:tcW w:w="0" w:type="auto"/>
          </w:tcPr>
          <w:p w14:paraId="2C7FEADF" w14:textId="77777777" w:rsidR="00D92485" w:rsidRPr="00776AA2" w:rsidRDefault="00D92485" w:rsidP="00D92485">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p>
        </w:tc>
        <w:tc>
          <w:tcPr>
            <w:tcW w:w="0" w:type="auto"/>
            <w:noWrap/>
          </w:tcPr>
          <w:p w14:paraId="528B6F39" w14:textId="28DC74F7" w:rsidR="00D92485" w:rsidRPr="00776AA2" w:rsidRDefault="00D92485" w:rsidP="00D92485">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p>
        </w:tc>
      </w:tr>
      <w:tr w:rsidR="00D92485" w:rsidRPr="00776AA2" w14:paraId="0024B87D" w14:textId="61913D3B" w:rsidTr="00EB59EA">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555" w:type="dxa"/>
            <w:noWrap/>
            <w:hideMark/>
          </w:tcPr>
          <w:p w14:paraId="75A59CC1" w14:textId="77777777" w:rsidR="00D92485" w:rsidRPr="00776AA2" w:rsidRDefault="00D92485" w:rsidP="00D92485">
            <w:pPr>
              <w:rPr>
                <w:rFonts w:eastAsia="Times New Roman" w:cstheme="minorHAnsi"/>
                <w:sz w:val="18"/>
                <w:szCs w:val="18"/>
                <w:lang w:eastAsia="en-GB"/>
              </w:rPr>
            </w:pPr>
            <w:r w:rsidRPr="00776AA2">
              <w:rPr>
                <w:rFonts w:eastAsia="Times New Roman" w:cstheme="minorHAnsi"/>
                <w:sz w:val="18"/>
                <w:szCs w:val="18"/>
                <w:lang w:eastAsia="en-GB"/>
              </w:rPr>
              <w:t>Remote Monitoring (SREs)</w:t>
            </w:r>
            <w:r w:rsidRPr="00776AA2">
              <w:rPr>
                <w:rFonts w:ascii="Arial" w:eastAsia="Times New Roman" w:hAnsi="Arial" w:cs="Arial"/>
                <w:sz w:val="18"/>
                <w:szCs w:val="18"/>
                <w:lang w:eastAsia="en-GB"/>
              </w:rPr>
              <w:t>​</w:t>
            </w:r>
          </w:p>
        </w:tc>
        <w:tc>
          <w:tcPr>
            <w:tcW w:w="937" w:type="dxa"/>
            <w:noWrap/>
            <w:hideMark/>
          </w:tcPr>
          <w:p w14:paraId="6D7B8BBA" w14:textId="08F4EED9" w:rsidR="00D92485" w:rsidRPr="00776AA2" w:rsidRDefault="00D92485" w:rsidP="00D924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D621D5">
              <w:rPr>
                <w:rFonts w:ascii="Wingdings" w:eastAsia="Times New Roman" w:hAnsi="Wingdings" w:cs="Calibri" w:hint="eastAsia"/>
                <w:b/>
                <w:bCs/>
                <w:szCs w:val="20"/>
                <w:lang w:eastAsia="en-GB"/>
              </w:rPr>
              <w:t>ü</w:t>
            </w:r>
          </w:p>
        </w:tc>
        <w:tc>
          <w:tcPr>
            <w:tcW w:w="1526" w:type="dxa"/>
            <w:noWrap/>
            <w:hideMark/>
          </w:tcPr>
          <w:p w14:paraId="37AC42E6" w14:textId="77777777" w:rsidR="00D92485" w:rsidRPr="00776AA2" w:rsidRDefault="00D92485" w:rsidP="00D924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0" w:type="auto"/>
            <w:noWrap/>
            <w:hideMark/>
          </w:tcPr>
          <w:p w14:paraId="668F53C9" w14:textId="77777777" w:rsidR="00D92485" w:rsidRPr="00776AA2" w:rsidRDefault="00D92485" w:rsidP="00D92485">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0" w:type="auto"/>
            <w:noWrap/>
            <w:hideMark/>
          </w:tcPr>
          <w:p w14:paraId="238E24E1" w14:textId="77777777" w:rsidR="00D92485" w:rsidRPr="00776AA2" w:rsidRDefault="00D92485" w:rsidP="00D924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0" w:type="auto"/>
          </w:tcPr>
          <w:p w14:paraId="6F2B3C1B" w14:textId="77777777" w:rsidR="00D92485" w:rsidRPr="00776AA2" w:rsidRDefault="00D92485" w:rsidP="00D92485">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p>
        </w:tc>
        <w:tc>
          <w:tcPr>
            <w:tcW w:w="0" w:type="auto"/>
          </w:tcPr>
          <w:p w14:paraId="3CDC9A56" w14:textId="77777777" w:rsidR="00D92485" w:rsidRPr="00776AA2" w:rsidRDefault="00D92485" w:rsidP="00D92485">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p>
        </w:tc>
        <w:tc>
          <w:tcPr>
            <w:tcW w:w="0" w:type="auto"/>
            <w:noWrap/>
            <w:hideMark/>
          </w:tcPr>
          <w:p w14:paraId="1B82B349" w14:textId="305B6273" w:rsidR="00D92485" w:rsidRPr="00776AA2" w:rsidRDefault="00D92485" w:rsidP="00D92485">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r>
      <w:tr w:rsidR="00D92485" w:rsidRPr="00776AA2" w14:paraId="54456F0F" w14:textId="6E3DD5EF" w:rsidTr="00EB59EA">
        <w:trPr>
          <w:trHeight w:val="389"/>
        </w:trPr>
        <w:tc>
          <w:tcPr>
            <w:cnfStyle w:val="001000000000" w:firstRow="0" w:lastRow="0" w:firstColumn="1" w:lastColumn="0" w:oddVBand="0" w:evenVBand="0" w:oddHBand="0" w:evenHBand="0" w:firstRowFirstColumn="0" w:firstRowLastColumn="0" w:lastRowFirstColumn="0" w:lastRowLastColumn="0"/>
            <w:tcW w:w="1555" w:type="dxa"/>
            <w:noWrap/>
            <w:hideMark/>
          </w:tcPr>
          <w:p w14:paraId="30D562C0" w14:textId="174F9957" w:rsidR="00D92485" w:rsidRPr="00776AA2" w:rsidRDefault="00D92485" w:rsidP="00D92485">
            <w:pPr>
              <w:rPr>
                <w:rFonts w:eastAsia="Times New Roman" w:cstheme="minorHAnsi"/>
                <w:b w:val="0"/>
                <w:bCs w:val="0"/>
                <w:sz w:val="18"/>
                <w:szCs w:val="18"/>
                <w:lang w:eastAsia="en-GB"/>
              </w:rPr>
            </w:pPr>
            <w:r w:rsidRPr="00776AA2">
              <w:rPr>
                <w:rFonts w:eastAsia="Times New Roman" w:cstheme="minorHAnsi"/>
                <w:sz w:val="18"/>
                <w:szCs w:val="18"/>
                <w:lang w:eastAsia="en-GB"/>
              </w:rPr>
              <w:t xml:space="preserve">Server Management </w:t>
            </w:r>
          </w:p>
        </w:tc>
        <w:tc>
          <w:tcPr>
            <w:tcW w:w="937" w:type="dxa"/>
            <w:noWrap/>
            <w:hideMark/>
          </w:tcPr>
          <w:p w14:paraId="053A25BD" w14:textId="20508D90" w:rsidR="00D92485" w:rsidRPr="00776AA2" w:rsidRDefault="00D92485" w:rsidP="00D9248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r w:rsidRPr="00D621D5">
              <w:rPr>
                <w:rFonts w:ascii="Wingdings" w:eastAsia="Times New Roman" w:hAnsi="Wingdings" w:cs="Calibri" w:hint="eastAsia"/>
                <w:b/>
                <w:bCs/>
                <w:szCs w:val="20"/>
                <w:lang w:eastAsia="en-GB"/>
              </w:rPr>
              <w:t>ü</w:t>
            </w:r>
          </w:p>
        </w:tc>
        <w:tc>
          <w:tcPr>
            <w:tcW w:w="1526" w:type="dxa"/>
            <w:noWrap/>
            <w:hideMark/>
          </w:tcPr>
          <w:p w14:paraId="22C669CD" w14:textId="77777777" w:rsidR="00D92485" w:rsidRPr="00776AA2" w:rsidRDefault="00D92485" w:rsidP="00D9248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0" w:type="auto"/>
            <w:noWrap/>
            <w:hideMark/>
          </w:tcPr>
          <w:p w14:paraId="30D5A268" w14:textId="77777777" w:rsidR="00D92485" w:rsidRPr="00776AA2" w:rsidRDefault="00D92485" w:rsidP="00D92485">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0" w:type="auto"/>
            <w:noWrap/>
            <w:hideMark/>
          </w:tcPr>
          <w:p w14:paraId="0EC44DD2" w14:textId="77777777" w:rsidR="00D92485" w:rsidRPr="00776AA2" w:rsidRDefault="00D92485" w:rsidP="00D9248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0" w:type="auto"/>
          </w:tcPr>
          <w:p w14:paraId="4625EE53" w14:textId="77777777" w:rsidR="00D92485" w:rsidRPr="00776AA2" w:rsidRDefault="00D92485" w:rsidP="00D92485">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p>
        </w:tc>
        <w:tc>
          <w:tcPr>
            <w:tcW w:w="0" w:type="auto"/>
          </w:tcPr>
          <w:p w14:paraId="537C33C4" w14:textId="77777777" w:rsidR="00D92485" w:rsidRPr="00776AA2" w:rsidRDefault="00D92485" w:rsidP="00D92485">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p>
        </w:tc>
        <w:tc>
          <w:tcPr>
            <w:tcW w:w="0" w:type="auto"/>
            <w:noWrap/>
            <w:hideMark/>
          </w:tcPr>
          <w:p w14:paraId="0054E798" w14:textId="6E41202C" w:rsidR="00D92485" w:rsidRPr="00776AA2" w:rsidRDefault="00D92485" w:rsidP="00D92485">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r>
      <w:tr w:rsidR="00D92485" w:rsidRPr="00776AA2" w14:paraId="23396367" w14:textId="47F08420" w:rsidTr="00EB59EA">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555" w:type="dxa"/>
            <w:noWrap/>
            <w:hideMark/>
          </w:tcPr>
          <w:p w14:paraId="06C27F2D" w14:textId="77777777" w:rsidR="00D92485" w:rsidRPr="00776AA2" w:rsidRDefault="00D92485" w:rsidP="00D92485">
            <w:pPr>
              <w:rPr>
                <w:rFonts w:eastAsia="Times New Roman" w:cstheme="minorHAnsi"/>
                <w:b w:val="0"/>
                <w:bCs w:val="0"/>
                <w:sz w:val="18"/>
                <w:szCs w:val="18"/>
                <w:lang w:eastAsia="en-GB"/>
              </w:rPr>
            </w:pPr>
            <w:r w:rsidRPr="00776AA2">
              <w:rPr>
                <w:rFonts w:eastAsia="Times New Roman" w:cstheme="minorHAnsi"/>
                <w:sz w:val="18"/>
                <w:szCs w:val="18"/>
                <w:lang w:eastAsia="en-GB"/>
              </w:rPr>
              <w:t>Server monitoring</w:t>
            </w:r>
            <w:r w:rsidRPr="00776AA2">
              <w:rPr>
                <w:rFonts w:ascii="Arial" w:eastAsia="Times New Roman" w:hAnsi="Arial" w:cs="Arial"/>
                <w:sz w:val="18"/>
                <w:szCs w:val="18"/>
                <w:lang w:eastAsia="en-GB"/>
              </w:rPr>
              <w:t>​</w:t>
            </w:r>
          </w:p>
        </w:tc>
        <w:tc>
          <w:tcPr>
            <w:tcW w:w="937" w:type="dxa"/>
            <w:noWrap/>
            <w:hideMark/>
          </w:tcPr>
          <w:p w14:paraId="6E959259" w14:textId="17A31581" w:rsidR="00D92485" w:rsidRPr="00776AA2" w:rsidRDefault="00D92485" w:rsidP="00D924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D621D5">
              <w:rPr>
                <w:rFonts w:ascii="Wingdings" w:eastAsia="Times New Roman" w:hAnsi="Wingdings" w:cs="Calibri" w:hint="eastAsia"/>
                <w:b/>
                <w:bCs/>
                <w:szCs w:val="20"/>
                <w:lang w:eastAsia="en-GB"/>
              </w:rPr>
              <w:t>ü</w:t>
            </w:r>
          </w:p>
        </w:tc>
        <w:tc>
          <w:tcPr>
            <w:tcW w:w="1526" w:type="dxa"/>
            <w:noWrap/>
            <w:hideMark/>
          </w:tcPr>
          <w:p w14:paraId="7B1C5897" w14:textId="77777777" w:rsidR="00D92485" w:rsidRPr="00776AA2" w:rsidRDefault="00D92485" w:rsidP="00D924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0" w:type="auto"/>
            <w:noWrap/>
            <w:hideMark/>
          </w:tcPr>
          <w:p w14:paraId="097F873A" w14:textId="77777777" w:rsidR="00D92485" w:rsidRPr="00776AA2" w:rsidRDefault="00D92485" w:rsidP="00D92485">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0" w:type="auto"/>
            <w:noWrap/>
            <w:hideMark/>
          </w:tcPr>
          <w:p w14:paraId="7C7384F9" w14:textId="77777777" w:rsidR="00D92485" w:rsidRPr="00776AA2" w:rsidRDefault="00D92485" w:rsidP="00D924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0" w:type="auto"/>
          </w:tcPr>
          <w:p w14:paraId="6870CCD0" w14:textId="77777777" w:rsidR="00D92485" w:rsidRPr="00776AA2" w:rsidRDefault="00D92485" w:rsidP="00D92485">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p>
        </w:tc>
        <w:tc>
          <w:tcPr>
            <w:tcW w:w="0" w:type="auto"/>
          </w:tcPr>
          <w:p w14:paraId="5A47DB1D" w14:textId="77777777" w:rsidR="00D92485" w:rsidRPr="00776AA2" w:rsidRDefault="00D92485" w:rsidP="00D92485">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p>
        </w:tc>
        <w:tc>
          <w:tcPr>
            <w:tcW w:w="0" w:type="auto"/>
            <w:noWrap/>
            <w:hideMark/>
          </w:tcPr>
          <w:p w14:paraId="6DEFCA86" w14:textId="50795893" w:rsidR="00D92485" w:rsidRPr="00776AA2" w:rsidRDefault="00D92485" w:rsidP="00D92485">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r>
      <w:tr w:rsidR="00D92485" w:rsidRPr="00776AA2" w14:paraId="619207EE" w14:textId="5A66AE9C" w:rsidTr="00EB59EA">
        <w:trPr>
          <w:trHeight w:val="389"/>
        </w:trPr>
        <w:tc>
          <w:tcPr>
            <w:cnfStyle w:val="001000000000" w:firstRow="0" w:lastRow="0" w:firstColumn="1" w:lastColumn="0" w:oddVBand="0" w:evenVBand="0" w:oddHBand="0" w:evenHBand="0" w:firstRowFirstColumn="0" w:firstRowLastColumn="0" w:lastRowFirstColumn="0" w:lastRowLastColumn="0"/>
            <w:tcW w:w="1555" w:type="dxa"/>
            <w:noWrap/>
            <w:hideMark/>
          </w:tcPr>
          <w:p w14:paraId="6BA72F79" w14:textId="77777777" w:rsidR="00D92485" w:rsidRPr="00776AA2" w:rsidRDefault="00D92485" w:rsidP="00D92485">
            <w:pPr>
              <w:rPr>
                <w:rFonts w:eastAsia="Times New Roman" w:cstheme="minorHAnsi"/>
                <w:b w:val="0"/>
                <w:bCs w:val="0"/>
                <w:sz w:val="18"/>
                <w:szCs w:val="18"/>
                <w:lang w:eastAsia="en-GB"/>
              </w:rPr>
            </w:pPr>
            <w:r w:rsidRPr="00776AA2">
              <w:rPr>
                <w:rFonts w:eastAsia="Times New Roman" w:cstheme="minorHAnsi"/>
                <w:sz w:val="18"/>
                <w:szCs w:val="18"/>
                <w:lang w:eastAsia="en-GB"/>
              </w:rPr>
              <w:t>SOC Service Requests logging.</w:t>
            </w:r>
          </w:p>
        </w:tc>
        <w:tc>
          <w:tcPr>
            <w:tcW w:w="937" w:type="dxa"/>
            <w:noWrap/>
            <w:hideMark/>
          </w:tcPr>
          <w:p w14:paraId="07D5129F" w14:textId="5B7E51FA" w:rsidR="00D92485" w:rsidRPr="00776AA2" w:rsidRDefault="00D92485" w:rsidP="00D9248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r w:rsidRPr="00D621D5">
              <w:rPr>
                <w:rFonts w:ascii="Wingdings" w:eastAsia="Times New Roman" w:hAnsi="Wingdings" w:cs="Calibri" w:hint="eastAsia"/>
                <w:b/>
                <w:bCs/>
                <w:szCs w:val="20"/>
                <w:lang w:eastAsia="en-GB"/>
              </w:rPr>
              <w:t>ü</w:t>
            </w:r>
          </w:p>
        </w:tc>
        <w:tc>
          <w:tcPr>
            <w:tcW w:w="1526" w:type="dxa"/>
            <w:noWrap/>
            <w:hideMark/>
          </w:tcPr>
          <w:p w14:paraId="14381357" w14:textId="77777777" w:rsidR="00D92485" w:rsidRPr="00776AA2" w:rsidRDefault="00D92485" w:rsidP="00D9248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0" w:type="auto"/>
            <w:noWrap/>
            <w:hideMark/>
          </w:tcPr>
          <w:p w14:paraId="464A9F36" w14:textId="77777777" w:rsidR="00D92485" w:rsidRPr="00776AA2" w:rsidRDefault="00D92485" w:rsidP="00D92485">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0" w:type="auto"/>
            <w:noWrap/>
            <w:hideMark/>
          </w:tcPr>
          <w:p w14:paraId="37CAB3B5" w14:textId="77777777" w:rsidR="00D92485" w:rsidRPr="00776AA2" w:rsidRDefault="00D92485" w:rsidP="00D9248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0" w:type="auto"/>
          </w:tcPr>
          <w:p w14:paraId="008E16A3" w14:textId="77777777" w:rsidR="00D92485" w:rsidRPr="00776AA2" w:rsidRDefault="00D92485" w:rsidP="00D92485">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p>
        </w:tc>
        <w:tc>
          <w:tcPr>
            <w:tcW w:w="0" w:type="auto"/>
          </w:tcPr>
          <w:p w14:paraId="79D9A489" w14:textId="77777777" w:rsidR="00D92485" w:rsidRPr="00776AA2" w:rsidRDefault="00D92485" w:rsidP="00D92485">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p>
        </w:tc>
        <w:tc>
          <w:tcPr>
            <w:tcW w:w="0" w:type="auto"/>
            <w:noWrap/>
            <w:hideMark/>
          </w:tcPr>
          <w:p w14:paraId="68C17AD4" w14:textId="03DABEE2" w:rsidR="00D92485" w:rsidRPr="00776AA2" w:rsidRDefault="00D92485" w:rsidP="00D92485">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r>
      <w:tr w:rsidR="00D92485" w:rsidRPr="00776AA2" w14:paraId="2F9A9B22" w14:textId="14288099" w:rsidTr="00EB59EA">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555" w:type="dxa"/>
            <w:noWrap/>
            <w:hideMark/>
          </w:tcPr>
          <w:p w14:paraId="3A472B66" w14:textId="77777777" w:rsidR="00D92485" w:rsidRPr="00776AA2" w:rsidRDefault="00D92485" w:rsidP="00D92485">
            <w:pPr>
              <w:rPr>
                <w:rFonts w:eastAsia="Times New Roman" w:cstheme="minorHAnsi"/>
                <w:b w:val="0"/>
                <w:bCs w:val="0"/>
                <w:sz w:val="18"/>
                <w:szCs w:val="18"/>
                <w:lang w:eastAsia="en-GB"/>
              </w:rPr>
            </w:pPr>
            <w:r w:rsidRPr="00776AA2">
              <w:rPr>
                <w:rFonts w:eastAsia="Times New Roman" w:cstheme="minorHAnsi"/>
                <w:sz w:val="18"/>
                <w:szCs w:val="18"/>
                <w:lang w:eastAsia="en-GB"/>
              </w:rPr>
              <w:t>24/7 Support (critical issues)</w:t>
            </w:r>
          </w:p>
        </w:tc>
        <w:tc>
          <w:tcPr>
            <w:tcW w:w="937" w:type="dxa"/>
            <w:noWrap/>
            <w:hideMark/>
          </w:tcPr>
          <w:p w14:paraId="5758BE25" w14:textId="7E55AAE3" w:rsidR="00D92485" w:rsidRPr="00776AA2" w:rsidRDefault="00D92485" w:rsidP="00D924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D621D5">
              <w:rPr>
                <w:rFonts w:ascii="Wingdings" w:eastAsia="Times New Roman" w:hAnsi="Wingdings" w:cs="Calibri" w:hint="eastAsia"/>
                <w:b/>
                <w:bCs/>
                <w:szCs w:val="20"/>
                <w:lang w:eastAsia="en-GB"/>
              </w:rPr>
              <w:t>ü</w:t>
            </w:r>
          </w:p>
        </w:tc>
        <w:tc>
          <w:tcPr>
            <w:tcW w:w="1526" w:type="dxa"/>
            <w:noWrap/>
            <w:hideMark/>
          </w:tcPr>
          <w:p w14:paraId="02838655" w14:textId="77777777" w:rsidR="00D92485" w:rsidRPr="00776AA2" w:rsidRDefault="00D92485" w:rsidP="00D924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0" w:type="auto"/>
            <w:noWrap/>
            <w:hideMark/>
          </w:tcPr>
          <w:p w14:paraId="0AC52C25" w14:textId="77777777" w:rsidR="00D92485" w:rsidRPr="00776AA2" w:rsidRDefault="00D92485" w:rsidP="00D92485">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0" w:type="auto"/>
            <w:noWrap/>
            <w:hideMark/>
          </w:tcPr>
          <w:p w14:paraId="493B42F0" w14:textId="77777777" w:rsidR="00D92485" w:rsidRPr="00776AA2" w:rsidRDefault="00D92485" w:rsidP="00D924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0" w:type="auto"/>
          </w:tcPr>
          <w:p w14:paraId="41ACF169" w14:textId="77777777" w:rsidR="00D92485" w:rsidRPr="00776AA2" w:rsidRDefault="00D92485" w:rsidP="00D92485">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p>
        </w:tc>
        <w:tc>
          <w:tcPr>
            <w:tcW w:w="0" w:type="auto"/>
          </w:tcPr>
          <w:p w14:paraId="2C6D8F41" w14:textId="77777777" w:rsidR="00D92485" w:rsidRPr="00776AA2" w:rsidRDefault="00D92485" w:rsidP="00D92485">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p>
        </w:tc>
        <w:tc>
          <w:tcPr>
            <w:tcW w:w="0" w:type="auto"/>
            <w:noWrap/>
            <w:hideMark/>
          </w:tcPr>
          <w:p w14:paraId="370AACF9" w14:textId="4F69E470" w:rsidR="00D92485" w:rsidRPr="00776AA2" w:rsidRDefault="00D92485" w:rsidP="00D92485">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r>
    </w:tbl>
    <w:p w14:paraId="4D8FDB72" w14:textId="77777777" w:rsidR="00A26FF0" w:rsidRDefault="00A26FF0">
      <w:r>
        <w:rPr>
          <w:b/>
          <w:bCs/>
        </w:rPr>
        <w:br w:type="page"/>
      </w:r>
    </w:p>
    <w:tbl>
      <w:tblPr>
        <w:tblStyle w:val="GridTable4-Accent1"/>
        <w:tblW w:w="10051" w:type="dxa"/>
        <w:tblLook w:val="04A0" w:firstRow="1" w:lastRow="0" w:firstColumn="1" w:lastColumn="0" w:noHBand="0" w:noVBand="1"/>
      </w:tblPr>
      <w:tblGrid>
        <w:gridCol w:w="1555"/>
        <w:gridCol w:w="937"/>
        <w:gridCol w:w="1526"/>
        <w:gridCol w:w="1363"/>
        <w:gridCol w:w="1113"/>
        <w:gridCol w:w="1066"/>
        <w:gridCol w:w="1578"/>
        <w:gridCol w:w="913"/>
      </w:tblGrid>
      <w:tr w:rsidR="00C0110C" w:rsidRPr="00776AA2" w14:paraId="736D3673" w14:textId="77777777" w:rsidTr="00C0110C">
        <w:trPr>
          <w:cnfStyle w:val="100000000000" w:firstRow="1" w:lastRow="0"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555" w:type="dxa"/>
            <w:noWrap/>
            <w:hideMark/>
          </w:tcPr>
          <w:p w14:paraId="5FE84625" w14:textId="77777777" w:rsidR="00C0110C" w:rsidRPr="00776AA2" w:rsidRDefault="00C0110C" w:rsidP="00B86164">
            <w:pPr>
              <w:jc w:val="center"/>
              <w:rPr>
                <w:rFonts w:eastAsia="Times New Roman" w:cstheme="minorHAnsi"/>
                <w:sz w:val="18"/>
                <w:szCs w:val="18"/>
                <w:lang w:eastAsia="en-GB"/>
              </w:rPr>
            </w:pPr>
            <w:r w:rsidRPr="00776AA2">
              <w:rPr>
                <w:rFonts w:eastAsia="Times New Roman" w:cstheme="minorHAnsi"/>
                <w:sz w:val="18"/>
                <w:szCs w:val="18"/>
                <w:lang w:eastAsia="en-GB"/>
              </w:rPr>
              <w:lastRenderedPageBreak/>
              <w:t>Service</w:t>
            </w:r>
          </w:p>
        </w:tc>
        <w:tc>
          <w:tcPr>
            <w:tcW w:w="937" w:type="dxa"/>
            <w:noWrap/>
            <w:hideMark/>
          </w:tcPr>
          <w:p w14:paraId="6CD7DAD9" w14:textId="77777777" w:rsidR="00C0110C" w:rsidRPr="00776AA2" w:rsidRDefault="00C0110C" w:rsidP="00B86164">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n-GB"/>
              </w:rPr>
            </w:pPr>
            <w:r w:rsidRPr="00776AA2">
              <w:rPr>
                <w:rFonts w:eastAsia="Times New Roman" w:cstheme="minorHAnsi"/>
                <w:sz w:val="18"/>
                <w:szCs w:val="18"/>
                <w:lang w:eastAsia="en-GB"/>
              </w:rPr>
              <w:t>Included</w:t>
            </w:r>
          </w:p>
        </w:tc>
        <w:tc>
          <w:tcPr>
            <w:tcW w:w="1526" w:type="dxa"/>
            <w:noWrap/>
            <w:hideMark/>
          </w:tcPr>
          <w:p w14:paraId="2FF395C4" w14:textId="77777777" w:rsidR="00C0110C" w:rsidRPr="00776AA2" w:rsidRDefault="00C0110C" w:rsidP="00B86164">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n-GB"/>
              </w:rPr>
            </w:pPr>
            <w:r w:rsidRPr="00776AA2">
              <w:rPr>
                <w:rFonts w:eastAsia="Times New Roman" w:cstheme="minorHAnsi"/>
                <w:sz w:val="18"/>
                <w:szCs w:val="18"/>
                <w:lang w:eastAsia="en-GB"/>
              </w:rPr>
              <w:t>Intelligence</w:t>
            </w:r>
          </w:p>
        </w:tc>
        <w:tc>
          <w:tcPr>
            <w:tcW w:w="0" w:type="auto"/>
            <w:noWrap/>
            <w:hideMark/>
          </w:tcPr>
          <w:p w14:paraId="2EC55F70" w14:textId="77777777" w:rsidR="00C0110C" w:rsidRPr="00776AA2" w:rsidRDefault="00C0110C" w:rsidP="00B86164">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n-GB"/>
              </w:rPr>
            </w:pPr>
            <w:r w:rsidRPr="00776AA2">
              <w:rPr>
                <w:rFonts w:eastAsia="Times New Roman" w:cstheme="minorHAnsi"/>
                <w:sz w:val="18"/>
                <w:szCs w:val="18"/>
                <w:lang w:eastAsia="en-GB"/>
              </w:rPr>
              <w:t>Intelligence +</w:t>
            </w:r>
          </w:p>
        </w:tc>
        <w:tc>
          <w:tcPr>
            <w:tcW w:w="0" w:type="auto"/>
            <w:noWrap/>
            <w:hideMark/>
          </w:tcPr>
          <w:p w14:paraId="64EB205B" w14:textId="77777777" w:rsidR="00C0110C" w:rsidRPr="00776AA2" w:rsidRDefault="00C0110C" w:rsidP="00B86164">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n-GB"/>
              </w:rPr>
            </w:pPr>
            <w:r w:rsidRPr="00776AA2">
              <w:rPr>
                <w:rFonts w:eastAsia="Times New Roman" w:cstheme="minorHAnsi"/>
                <w:sz w:val="18"/>
                <w:szCs w:val="18"/>
                <w:lang w:eastAsia="en-GB"/>
              </w:rPr>
              <w:t>Monitoring</w:t>
            </w:r>
          </w:p>
        </w:tc>
        <w:tc>
          <w:tcPr>
            <w:tcW w:w="0" w:type="auto"/>
          </w:tcPr>
          <w:p w14:paraId="2B4526A4" w14:textId="77777777" w:rsidR="00C0110C" w:rsidRPr="00776AA2" w:rsidRDefault="00C0110C" w:rsidP="00B86164">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n-GB"/>
              </w:rPr>
            </w:pPr>
            <w:r w:rsidRPr="00776AA2">
              <w:rPr>
                <w:rFonts w:eastAsia="Times New Roman" w:cstheme="minorHAnsi"/>
                <w:sz w:val="18"/>
                <w:szCs w:val="18"/>
                <w:lang w:eastAsia="en-GB"/>
              </w:rPr>
              <w:t>Assurance</w:t>
            </w:r>
          </w:p>
        </w:tc>
        <w:tc>
          <w:tcPr>
            <w:tcW w:w="0" w:type="auto"/>
          </w:tcPr>
          <w:p w14:paraId="16E8246B" w14:textId="77777777" w:rsidR="00C0110C" w:rsidRPr="00776AA2" w:rsidRDefault="00C0110C" w:rsidP="00B86164">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n-GB"/>
              </w:rPr>
            </w:pPr>
            <w:r w:rsidRPr="00776AA2">
              <w:rPr>
                <w:rFonts w:eastAsia="Times New Roman" w:cstheme="minorHAnsi"/>
                <w:sz w:val="18"/>
                <w:szCs w:val="18"/>
                <w:lang w:eastAsia="en-GB"/>
              </w:rPr>
              <w:t>Teams Assurance</w:t>
            </w:r>
          </w:p>
        </w:tc>
        <w:tc>
          <w:tcPr>
            <w:tcW w:w="0" w:type="auto"/>
            <w:noWrap/>
            <w:hideMark/>
          </w:tcPr>
          <w:p w14:paraId="62C9D13F" w14:textId="77777777" w:rsidR="00C0110C" w:rsidRPr="00776AA2" w:rsidRDefault="00C0110C" w:rsidP="00B86164">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n-GB"/>
              </w:rPr>
            </w:pPr>
            <w:r w:rsidRPr="00776AA2">
              <w:rPr>
                <w:rFonts w:eastAsia="Times New Roman" w:cstheme="minorHAnsi"/>
                <w:sz w:val="18"/>
                <w:szCs w:val="18"/>
                <w:lang w:eastAsia="en-GB"/>
              </w:rPr>
              <w:t>Bespoke</w:t>
            </w:r>
          </w:p>
        </w:tc>
      </w:tr>
      <w:tr w:rsidR="00A26FF0" w:rsidRPr="00776AA2" w14:paraId="0D561395" w14:textId="3DAE4A9F" w:rsidTr="00C0110C">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555" w:type="dxa"/>
            <w:noWrap/>
            <w:hideMark/>
          </w:tcPr>
          <w:p w14:paraId="593E4203" w14:textId="524F76DD" w:rsidR="004F4E4B" w:rsidRPr="00776AA2" w:rsidRDefault="004F4E4B" w:rsidP="00244B59">
            <w:pPr>
              <w:rPr>
                <w:rFonts w:eastAsia="Times New Roman" w:cstheme="minorHAnsi"/>
                <w:b w:val="0"/>
                <w:bCs w:val="0"/>
                <w:sz w:val="18"/>
                <w:szCs w:val="18"/>
                <w:lang w:eastAsia="en-GB"/>
              </w:rPr>
            </w:pPr>
            <w:r w:rsidRPr="00776AA2">
              <w:rPr>
                <w:rFonts w:eastAsia="Times New Roman" w:cstheme="minorHAnsi"/>
                <w:sz w:val="18"/>
                <w:szCs w:val="18"/>
                <w:lang w:eastAsia="en-GB"/>
              </w:rPr>
              <w:t>8/5 support (non-critical)</w:t>
            </w:r>
          </w:p>
        </w:tc>
        <w:tc>
          <w:tcPr>
            <w:tcW w:w="937" w:type="dxa"/>
            <w:noWrap/>
            <w:hideMark/>
          </w:tcPr>
          <w:p w14:paraId="4477650D" w14:textId="6FFD2C7A" w:rsidR="004F4E4B" w:rsidRPr="00776AA2" w:rsidRDefault="00D92485" w:rsidP="00244B5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D621D5">
              <w:rPr>
                <w:rFonts w:ascii="Wingdings" w:eastAsia="Times New Roman" w:hAnsi="Wingdings" w:cs="Calibri" w:hint="eastAsia"/>
                <w:b/>
                <w:bCs/>
                <w:szCs w:val="20"/>
                <w:lang w:eastAsia="en-GB"/>
              </w:rPr>
              <w:t>ü</w:t>
            </w:r>
          </w:p>
        </w:tc>
        <w:tc>
          <w:tcPr>
            <w:tcW w:w="1526" w:type="dxa"/>
            <w:noWrap/>
            <w:hideMark/>
          </w:tcPr>
          <w:p w14:paraId="336C7625" w14:textId="77777777" w:rsidR="004F4E4B" w:rsidRPr="00776AA2" w:rsidRDefault="004F4E4B" w:rsidP="00244B5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0" w:type="auto"/>
            <w:noWrap/>
            <w:hideMark/>
          </w:tcPr>
          <w:p w14:paraId="62FD3BC9" w14:textId="77777777" w:rsidR="004F4E4B" w:rsidRPr="00776AA2" w:rsidRDefault="004F4E4B" w:rsidP="00244B5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0" w:type="auto"/>
            <w:noWrap/>
            <w:hideMark/>
          </w:tcPr>
          <w:p w14:paraId="27EB7FC3" w14:textId="77777777" w:rsidR="004F4E4B" w:rsidRPr="00776AA2" w:rsidRDefault="004F4E4B" w:rsidP="00244B5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0" w:type="auto"/>
          </w:tcPr>
          <w:p w14:paraId="4E7177E7" w14:textId="77777777" w:rsidR="004F4E4B" w:rsidRPr="00776AA2" w:rsidRDefault="004F4E4B" w:rsidP="00244B5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p>
        </w:tc>
        <w:tc>
          <w:tcPr>
            <w:tcW w:w="0" w:type="auto"/>
          </w:tcPr>
          <w:p w14:paraId="38181AAF" w14:textId="77777777" w:rsidR="004F4E4B" w:rsidRPr="00776AA2" w:rsidRDefault="004F4E4B" w:rsidP="00244B5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p>
        </w:tc>
        <w:tc>
          <w:tcPr>
            <w:tcW w:w="0" w:type="auto"/>
            <w:noWrap/>
            <w:hideMark/>
          </w:tcPr>
          <w:p w14:paraId="2C3877BB" w14:textId="7E8E6726" w:rsidR="004F4E4B" w:rsidRPr="00776AA2" w:rsidRDefault="004F4E4B" w:rsidP="00244B5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r>
      <w:tr w:rsidR="00C0110C" w:rsidRPr="00776AA2" w14:paraId="0C490210" w14:textId="37F7C3C4" w:rsidTr="00C0110C">
        <w:trPr>
          <w:trHeight w:val="389"/>
        </w:trPr>
        <w:tc>
          <w:tcPr>
            <w:cnfStyle w:val="001000000000" w:firstRow="0" w:lastRow="0" w:firstColumn="1" w:lastColumn="0" w:oddVBand="0" w:evenVBand="0" w:oddHBand="0" w:evenHBand="0" w:firstRowFirstColumn="0" w:firstRowLastColumn="0" w:lastRowFirstColumn="0" w:lastRowLastColumn="0"/>
            <w:tcW w:w="1555" w:type="dxa"/>
            <w:noWrap/>
          </w:tcPr>
          <w:p w14:paraId="2538FDE9" w14:textId="73F34DC0" w:rsidR="004F4E4B" w:rsidRPr="009E29F2" w:rsidRDefault="004F4E4B" w:rsidP="00014CD6">
            <w:pPr>
              <w:rPr>
                <w:rFonts w:eastAsia="Times New Roman" w:cstheme="minorHAnsi"/>
                <w:sz w:val="18"/>
                <w:szCs w:val="18"/>
                <w:lang w:eastAsia="en-GB"/>
              </w:rPr>
            </w:pPr>
            <w:r w:rsidRPr="009E29F2">
              <w:rPr>
                <w:rFonts w:eastAsia="Times New Roman" w:cstheme="minorHAnsi"/>
                <w:sz w:val="18"/>
                <w:szCs w:val="18"/>
                <w:lang w:eastAsia="en-GB"/>
              </w:rPr>
              <w:t>24/7 Support (non-critical issues)</w:t>
            </w:r>
          </w:p>
        </w:tc>
        <w:tc>
          <w:tcPr>
            <w:tcW w:w="937" w:type="dxa"/>
            <w:noWrap/>
          </w:tcPr>
          <w:p w14:paraId="167192A9" w14:textId="57FAAC12" w:rsidR="004F4E4B" w:rsidRPr="00776AA2" w:rsidRDefault="004F4E4B" w:rsidP="00014CD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1526" w:type="dxa"/>
            <w:noWrap/>
          </w:tcPr>
          <w:p w14:paraId="1E142E05" w14:textId="46A808FA" w:rsidR="004F4E4B" w:rsidRPr="00776AA2" w:rsidRDefault="004F4E4B" w:rsidP="00014CD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0" w:type="auto"/>
            <w:noWrap/>
          </w:tcPr>
          <w:p w14:paraId="07363A61" w14:textId="376D41E0" w:rsidR="004F4E4B" w:rsidRPr="00776AA2" w:rsidRDefault="004F4E4B" w:rsidP="00014CD6">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0" w:type="auto"/>
            <w:noWrap/>
          </w:tcPr>
          <w:p w14:paraId="466A566E" w14:textId="75850D28" w:rsidR="004F4E4B" w:rsidRPr="00776AA2" w:rsidRDefault="004F4E4B" w:rsidP="00014CD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0" w:type="auto"/>
          </w:tcPr>
          <w:p w14:paraId="5A2B414E" w14:textId="77777777" w:rsidR="004F4E4B" w:rsidRPr="00776AA2" w:rsidRDefault="004F4E4B" w:rsidP="00014CD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p>
        </w:tc>
        <w:tc>
          <w:tcPr>
            <w:tcW w:w="0" w:type="auto"/>
          </w:tcPr>
          <w:p w14:paraId="2375B6E5" w14:textId="77777777" w:rsidR="004F4E4B" w:rsidRPr="00776AA2" w:rsidRDefault="004F4E4B" w:rsidP="00014CD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p>
        </w:tc>
        <w:tc>
          <w:tcPr>
            <w:tcW w:w="0" w:type="auto"/>
            <w:noWrap/>
          </w:tcPr>
          <w:p w14:paraId="4747104C" w14:textId="42D53174" w:rsidR="004F4E4B" w:rsidRPr="00776AA2" w:rsidRDefault="00D92485" w:rsidP="00014CD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r w:rsidRPr="00D621D5">
              <w:rPr>
                <w:rFonts w:ascii="Wingdings" w:eastAsia="Times New Roman" w:hAnsi="Wingdings" w:cs="Calibri" w:hint="eastAsia"/>
                <w:b/>
                <w:bCs/>
                <w:szCs w:val="20"/>
                <w:lang w:eastAsia="en-GB"/>
              </w:rPr>
              <w:t>ü</w:t>
            </w:r>
          </w:p>
        </w:tc>
      </w:tr>
      <w:tr w:rsidR="00C0110C" w:rsidRPr="00776AA2" w14:paraId="0F5B389A" w14:textId="42779E1F" w:rsidTr="00C0110C">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555" w:type="dxa"/>
            <w:hideMark/>
          </w:tcPr>
          <w:p w14:paraId="3A39FC04" w14:textId="77777777" w:rsidR="004F4E4B" w:rsidRPr="00776AA2" w:rsidRDefault="004F4E4B" w:rsidP="00014CD6">
            <w:pPr>
              <w:rPr>
                <w:rFonts w:eastAsia="Times New Roman" w:cstheme="minorHAnsi"/>
                <w:b w:val="0"/>
                <w:bCs w:val="0"/>
                <w:sz w:val="18"/>
                <w:szCs w:val="18"/>
                <w:lang w:eastAsia="en-GB"/>
              </w:rPr>
            </w:pPr>
            <w:r w:rsidRPr="00776AA2">
              <w:rPr>
                <w:rFonts w:eastAsia="Times New Roman" w:cstheme="minorHAnsi"/>
                <w:sz w:val="18"/>
                <w:szCs w:val="18"/>
                <w:lang w:eastAsia="en-GB"/>
              </w:rPr>
              <w:t>Infrastructure Monitoring</w:t>
            </w:r>
          </w:p>
        </w:tc>
        <w:tc>
          <w:tcPr>
            <w:tcW w:w="937" w:type="dxa"/>
            <w:noWrap/>
            <w:hideMark/>
          </w:tcPr>
          <w:p w14:paraId="5D860AD4" w14:textId="612CA396" w:rsidR="004F4E4B" w:rsidRPr="00776AA2" w:rsidRDefault="00D92485" w:rsidP="00014CD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D621D5">
              <w:rPr>
                <w:rFonts w:ascii="Wingdings" w:eastAsia="Times New Roman" w:hAnsi="Wingdings" w:cs="Calibri" w:hint="eastAsia"/>
                <w:b/>
                <w:bCs/>
                <w:szCs w:val="20"/>
                <w:lang w:eastAsia="en-GB"/>
              </w:rPr>
              <w:t>ü</w:t>
            </w:r>
          </w:p>
        </w:tc>
        <w:tc>
          <w:tcPr>
            <w:tcW w:w="1526" w:type="dxa"/>
            <w:noWrap/>
            <w:hideMark/>
          </w:tcPr>
          <w:p w14:paraId="7A5A5E00" w14:textId="77777777" w:rsidR="004F4E4B" w:rsidRPr="00776AA2" w:rsidRDefault="004F4E4B" w:rsidP="00014CD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0" w:type="auto"/>
            <w:noWrap/>
            <w:hideMark/>
          </w:tcPr>
          <w:p w14:paraId="77D510EB" w14:textId="77777777" w:rsidR="004F4E4B" w:rsidRPr="00776AA2" w:rsidRDefault="004F4E4B" w:rsidP="00014CD6">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0" w:type="auto"/>
            <w:noWrap/>
            <w:hideMark/>
          </w:tcPr>
          <w:p w14:paraId="43F70F5E" w14:textId="77777777" w:rsidR="004F4E4B" w:rsidRPr="00776AA2" w:rsidRDefault="004F4E4B" w:rsidP="00014CD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0" w:type="auto"/>
          </w:tcPr>
          <w:p w14:paraId="34D6FF0A" w14:textId="77777777" w:rsidR="004F4E4B" w:rsidRPr="00776AA2" w:rsidRDefault="004F4E4B" w:rsidP="00014CD6">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p>
        </w:tc>
        <w:tc>
          <w:tcPr>
            <w:tcW w:w="0" w:type="auto"/>
          </w:tcPr>
          <w:p w14:paraId="62A7ED11" w14:textId="77777777" w:rsidR="004F4E4B" w:rsidRPr="00776AA2" w:rsidRDefault="004F4E4B" w:rsidP="00014CD6">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p>
        </w:tc>
        <w:tc>
          <w:tcPr>
            <w:tcW w:w="0" w:type="auto"/>
            <w:noWrap/>
            <w:hideMark/>
          </w:tcPr>
          <w:p w14:paraId="65ABEACA" w14:textId="5F693876" w:rsidR="004F4E4B" w:rsidRPr="00776AA2" w:rsidRDefault="004F4E4B" w:rsidP="00014CD6">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r>
      <w:tr w:rsidR="00C0110C" w:rsidRPr="00776AA2" w14:paraId="1F6BD232" w14:textId="16EF9476" w:rsidTr="00C0110C">
        <w:trPr>
          <w:trHeight w:val="389"/>
        </w:trPr>
        <w:tc>
          <w:tcPr>
            <w:cnfStyle w:val="001000000000" w:firstRow="0" w:lastRow="0" w:firstColumn="1" w:lastColumn="0" w:oddVBand="0" w:evenVBand="0" w:oddHBand="0" w:evenHBand="0" w:firstRowFirstColumn="0" w:firstRowLastColumn="0" w:lastRowFirstColumn="0" w:lastRowLastColumn="0"/>
            <w:tcW w:w="1555" w:type="dxa"/>
            <w:noWrap/>
            <w:hideMark/>
          </w:tcPr>
          <w:p w14:paraId="39973108" w14:textId="77777777" w:rsidR="00D92485" w:rsidRPr="00776AA2" w:rsidRDefault="00D92485" w:rsidP="00D92485">
            <w:pPr>
              <w:rPr>
                <w:rFonts w:eastAsia="Times New Roman" w:cstheme="minorHAnsi"/>
                <w:b w:val="0"/>
                <w:bCs w:val="0"/>
                <w:sz w:val="18"/>
                <w:szCs w:val="18"/>
                <w:lang w:eastAsia="en-GB"/>
              </w:rPr>
            </w:pPr>
            <w:r w:rsidRPr="00776AA2">
              <w:rPr>
                <w:rFonts w:eastAsia="Times New Roman" w:cstheme="minorHAnsi"/>
                <w:sz w:val="18"/>
                <w:szCs w:val="18"/>
                <w:lang w:eastAsia="en-GB"/>
              </w:rPr>
              <w:t>Speech Transcription (Intelligent Voice)</w:t>
            </w:r>
          </w:p>
        </w:tc>
        <w:tc>
          <w:tcPr>
            <w:tcW w:w="937" w:type="dxa"/>
            <w:noWrap/>
            <w:hideMark/>
          </w:tcPr>
          <w:p w14:paraId="7840C583" w14:textId="77777777" w:rsidR="00D92485" w:rsidRPr="00776AA2" w:rsidRDefault="00D92485" w:rsidP="00D9248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1526" w:type="dxa"/>
            <w:noWrap/>
            <w:hideMark/>
          </w:tcPr>
          <w:p w14:paraId="67E628F9" w14:textId="7648D9D6" w:rsidR="00D92485" w:rsidRPr="00776AA2" w:rsidRDefault="00D92485" w:rsidP="00D9248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r w:rsidRPr="00267898">
              <w:rPr>
                <w:rFonts w:ascii="Wingdings" w:eastAsia="Times New Roman" w:hAnsi="Wingdings" w:cs="Calibri" w:hint="eastAsia"/>
                <w:b/>
                <w:bCs/>
                <w:szCs w:val="20"/>
                <w:lang w:eastAsia="en-GB"/>
              </w:rPr>
              <w:t>ü</w:t>
            </w:r>
          </w:p>
        </w:tc>
        <w:tc>
          <w:tcPr>
            <w:tcW w:w="0" w:type="auto"/>
            <w:noWrap/>
            <w:hideMark/>
          </w:tcPr>
          <w:p w14:paraId="03BED85D" w14:textId="28445084" w:rsidR="00D92485" w:rsidRPr="00776AA2" w:rsidRDefault="00D92485" w:rsidP="00D9248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r w:rsidRPr="00267898">
              <w:rPr>
                <w:rFonts w:ascii="Wingdings" w:eastAsia="Times New Roman" w:hAnsi="Wingdings" w:cs="Calibri" w:hint="eastAsia"/>
                <w:b/>
                <w:bCs/>
                <w:szCs w:val="20"/>
                <w:lang w:eastAsia="en-GB"/>
              </w:rPr>
              <w:t>ü</w:t>
            </w:r>
          </w:p>
        </w:tc>
        <w:tc>
          <w:tcPr>
            <w:tcW w:w="0" w:type="auto"/>
            <w:noWrap/>
            <w:hideMark/>
          </w:tcPr>
          <w:p w14:paraId="4B7F1D95" w14:textId="77777777" w:rsidR="00D92485" w:rsidRPr="00776AA2" w:rsidRDefault="00D92485" w:rsidP="00D9248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0" w:type="auto"/>
          </w:tcPr>
          <w:p w14:paraId="287BDE4D" w14:textId="77777777" w:rsidR="00D92485" w:rsidRPr="00776AA2" w:rsidRDefault="00D92485" w:rsidP="00D92485">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p>
        </w:tc>
        <w:tc>
          <w:tcPr>
            <w:tcW w:w="0" w:type="auto"/>
          </w:tcPr>
          <w:p w14:paraId="6596656D" w14:textId="77777777" w:rsidR="00D92485" w:rsidRPr="00776AA2" w:rsidRDefault="00D92485" w:rsidP="00D92485">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p>
        </w:tc>
        <w:tc>
          <w:tcPr>
            <w:tcW w:w="0" w:type="auto"/>
            <w:noWrap/>
            <w:hideMark/>
          </w:tcPr>
          <w:p w14:paraId="74453E16" w14:textId="3C60B898" w:rsidR="00D92485" w:rsidRPr="00776AA2" w:rsidRDefault="00D92485" w:rsidP="00D92485">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r>
      <w:tr w:rsidR="00C0110C" w:rsidRPr="00776AA2" w14:paraId="6817A79D" w14:textId="77777777" w:rsidTr="00C0110C">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555" w:type="dxa"/>
            <w:noWrap/>
          </w:tcPr>
          <w:p w14:paraId="133DF40A" w14:textId="38B2DE23" w:rsidR="00D92485" w:rsidRPr="00776AA2" w:rsidRDefault="00D92485" w:rsidP="00D92485">
            <w:pPr>
              <w:rPr>
                <w:rFonts w:eastAsia="Times New Roman" w:cstheme="minorHAnsi"/>
                <w:sz w:val="18"/>
                <w:szCs w:val="18"/>
                <w:lang w:eastAsia="en-GB"/>
              </w:rPr>
            </w:pPr>
            <w:r w:rsidRPr="00776AA2">
              <w:rPr>
                <w:rFonts w:eastAsia="Times New Roman" w:cstheme="minorHAnsi"/>
                <w:sz w:val="18"/>
                <w:szCs w:val="18"/>
                <w:lang w:eastAsia="en-GB"/>
              </w:rPr>
              <w:t>Single Language</w:t>
            </w:r>
          </w:p>
        </w:tc>
        <w:tc>
          <w:tcPr>
            <w:tcW w:w="937" w:type="dxa"/>
            <w:noWrap/>
          </w:tcPr>
          <w:p w14:paraId="4AC7F036" w14:textId="77777777" w:rsidR="00D92485" w:rsidRPr="00776AA2" w:rsidRDefault="00D92485" w:rsidP="00D924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p>
        </w:tc>
        <w:tc>
          <w:tcPr>
            <w:tcW w:w="1526" w:type="dxa"/>
            <w:noWrap/>
          </w:tcPr>
          <w:p w14:paraId="73571384" w14:textId="39106893" w:rsidR="00D92485" w:rsidRPr="00776AA2" w:rsidRDefault="00D92485" w:rsidP="00D924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267898">
              <w:rPr>
                <w:rFonts w:ascii="Wingdings" w:eastAsia="Times New Roman" w:hAnsi="Wingdings" w:cs="Calibri" w:hint="eastAsia"/>
                <w:b/>
                <w:bCs/>
                <w:szCs w:val="20"/>
                <w:lang w:eastAsia="en-GB"/>
              </w:rPr>
              <w:t>ü</w:t>
            </w:r>
          </w:p>
        </w:tc>
        <w:tc>
          <w:tcPr>
            <w:tcW w:w="0" w:type="auto"/>
            <w:noWrap/>
          </w:tcPr>
          <w:p w14:paraId="6E94AF3A" w14:textId="059F63F9" w:rsidR="00D92485" w:rsidRPr="00776AA2" w:rsidRDefault="00D92485" w:rsidP="00D924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267898">
              <w:rPr>
                <w:rFonts w:ascii="Wingdings" w:eastAsia="Times New Roman" w:hAnsi="Wingdings" w:cs="Calibri" w:hint="eastAsia"/>
                <w:b/>
                <w:bCs/>
                <w:szCs w:val="20"/>
                <w:lang w:eastAsia="en-GB"/>
              </w:rPr>
              <w:t>ü</w:t>
            </w:r>
          </w:p>
        </w:tc>
        <w:tc>
          <w:tcPr>
            <w:tcW w:w="0" w:type="auto"/>
            <w:noWrap/>
          </w:tcPr>
          <w:p w14:paraId="59134313" w14:textId="77777777" w:rsidR="00D92485" w:rsidRPr="00776AA2" w:rsidRDefault="00D92485" w:rsidP="00D924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p>
        </w:tc>
        <w:tc>
          <w:tcPr>
            <w:tcW w:w="0" w:type="auto"/>
          </w:tcPr>
          <w:p w14:paraId="5301053F" w14:textId="77777777" w:rsidR="00D92485" w:rsidRPr="00776AA2" w:rsidRDefault="00D92485" w:rsidP="00D92485">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p>
        </w:tc>
        <w:tc>
          <w:tcPr>
            <w:tcW w:w="0" w:type="auto"/>
          </w:tcPr>
          <w:p w14:paraId="63A5C26A" w14:textId="77777777" w:rsidR="00D92485" w:rsidRPr="00776AA2" w:rsidRDefault="00D92485" w:rsidP="00D92485">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p>
        </w:tc>
        <w:tc>
          <w:tcPr>
            <w:tcW w:w="0" w:type="auto"/>
            <w:noWrap/>
          </w:tcPr>
          <w:p w14:paraId="69331774" w14:textId="7BF43BC4" w:rsidR="00D92485" w:rsidRPr="00776AA2" w:rsidRDefault="00D92485" w:rsidP="00D92485">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p>
        </w:tc>
      </w:tr>
      <w:tr w:rsidR="00C0110C" w:rsidRPr="00776AA2" w14:paraId="07A75238" w14:textId="77777777" w:rsidTr="00C0110C">
        <w:trPr>
          <w:trHeight w:val="389"/>
        </w:trPr>
        <w:tc>
          <w:tcPr>
            <w:cnfStyle w:val="001000000000" w:firstRow="0" w:lastRow="0" w:firstColumn="1" w:lastColumn="0" w:oddVBand="0" w:evenVBand="0" w:oddHBand="0" w:evenHBand="0" w:firstRowFirstColumn="0" w:firstRowLastColumn="0" w:lastRowFirstColumn="0" w:lastRowLastColumn="0"/>
            <w:tcW w:w="1555" w:type="dxa"/>
            <w:noWrap/>
          </w:tcPr>
          <w:p w14:paraId="48119F35" w14:textId="3FA2B720" w:rsidR="00D92485" w:rsidRPr="00776AA2" w:rsidRDefault="00D92485" w:rsidP="00D92485">
            <w:pPr>
              <w:rPr>
                <w:rFonts w:eastAsia="Times New Roman" w:cstheme="minorHAnsi"/>
                <w:sz w:val="18"/>
                <w:szCs w:val="18"/>
                <w:lang w:eastAsia="en-GB"/>
              </w:rPr>
            </w:pPr>
            <w:r w:rsidRPr="00776AA2">
              <w:rPr>
                <w:rFonts w:eastAsia="Times New Roman" w:cstheme="minorHAnsi"/>
                <w:sz w:val="18"/>
                <w:szCs w:val="18"/>
                <w:lang w:eastAsia="en-GB"/>
              </w:rPr>
              <w:t>Muti-Language</w:t>
            </w:r>
          </w:p>
        </w:tc>
        <w:tc>
          <w:tcPr>
            <w:tcW w:w="937" w:type="dxa"/>
            <w:noWrap/>
          </w:tcPr>
          <w:p w14:paraId="6715A23F" w14:textId="77777777" w:rsidR="00D92485" w:rsidRPr="00776AA2" w:rsidRDefault="00D92485" w:rsidP="00D9248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p>
        </w:tc>
        <w:tc>
          <w:tcPr>
            <w:tcW w:w="1526" w:type="dxa"/>
            <w:noWrap/>
          </w:tcPr>
          <w:p w14:paraId="43FE3D9A" w14:textId="77777777" w:rsidR="00D92485" w:rsidRPr="00776AA2" w:rsidRDefault="00D92485" w:rsidP="00D9248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p>
        </w:tc>
        <w:tc>
          <w:tcPr>
            <w:tcW w:w="0" w:type="auto"/>
            <w:noWrap/>
          </w:tcPr>
          <w:p w14:paraId="0B8E1A4F" w14:textId="74CB1F4F" w:rsidR="00D92485" w:rsidRPr="00776AA2" w:rsidRDefault="00D92485" w:rsidP="00D9248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r w:rsidRPr="00B11011">
              <w:rPr>
                <w:rFonts w:ascii="Wingdings" w:eastAsia="Times New Roman" w:hAnsi="Wingdings" w:cs="Calibri" w:hint="eastAsia"/>
                <w:b/>
                <w:bCs/>
                <w:szCs w:val="20"/>
                <w:lang w:eastAsia="en-GB"/>
              </w:rPr>
              <w:t>ü</w:t>
            </w:r>
          </w:p>
        </w:tc>
        <w:tc>
          <w:tcPr>
            <w:tcW w:w="0" w:type="auto"/>
            <w:noWrap/>
          </w:tcPr>
          <w:p w14:paraId="6594089C" w14:textId="77777777" w:rsidR="00D92485" w:rsidRPr="00776AA2" w:rsidRDefault="00D92485" w:rsidP="00D9248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p>
        </w:tc>
        <w:tc>
          <w:tcPr>
            <w:tcW w:w="0" w:type="auto"/>
          </w:tcPr>
          <w:p w14:paraId="7B1B468C" w14:textId="77777777" w:rsidR="00D92485" w:rsidRPr="00776AA2" w:rsidRDefault="00D92485" w:rsidP="00D92485">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p>
        </w:tc>
        <w:tc>
          <w:tcPr>
            <w:tcW w:w="0" w:type="auto"/>
          </w:tcPr>
          <w:p w14:paraId="50835EC4" w14:textId="77777777" w:rsidR="00D92485" w:rsidRPr="00776AA2" w:rsidRDefault="00D92485" w:rsidP="00D92485">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p>
        </w:tc>
        <w:tc>
          <w:tcPr>
            <w:tcW w:w="0" w:type="auto"/>
            <w:noWrap/>
          </w:tcPr>
          <w:p w14:paraId="606E6F0E" w14:textId="2FF7CD15" w:rsidR="00D92485" w:rsidRPr="00776AA2" w:rsidRDefault="00D92485" w:rsidP="00D92485">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p>
        </w:tc>
      </w:tr>
      <w:tr w:rsidR="00C0110C" w:rsidRPr="00776AA2" w14:paraId="6A25C6BF" w14:textId="77777777" w:rsidTr="00C0110C">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555" w:type="dxa"/>
            <w:noWrap/>
          </w:tcPr>
          <w:p w14:paraId="2A0FFF7E" w14:textId="1623C255" w:rsidR="00D92485" w:rsidRPr="00776AA2" w:rsidRDefault="00D92485" w:rsidP="00D92485">
            <w:pPr>
              <w:rPr>
                <w:rFonts w:eastAsia="Times New Roman" w:cstheme="minorHAnsi"/>
                <w:sz w:val="18"/>
                <w:szCs w:val="18"/>
                <w:lang w:eastAsia="en-GB"/>
              </w:rPr>
            </w:pPr>
            <w:r w:rsidRPr="00776AA2">
              <w:rPr>
                <w:rFonts w:eastAsia="Times New Roman" w:cstheme="minorHAnsi"/>
                <w:sz w:val="18"/>
                <w:szCs w:val="18"/>
                <w:lang w:eastAsia="en-GB"/>
              </w:rPr>
              <w:t>Export of transcription</w:t>
            </w:r>
          </w:p>
        </w:tc>
        <w:tc>
          <w:tcPr>
            <w:tcW w:w="937" w:type="dxa"/>
            <w:noWrap/>
          </w:tcPr>
          <w:p w14:paraId="42C9576B" w14:textId="77777777" w:rsidR="00D92485" w:rsidRPr="00776AA2" w:rsidRDefault="00D92485" w:rsidP="00D924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p>
        </w:tc>
        <w:tc>
          <w:tcPr>
            <w:tcW w:w="1526" w:type="dxa"/>
            <w:noWrap/>
          </w:tcPr>
          <w:p w14:paraId="412B8B1F" w14:textId="77777777" w:rsidR="00D92485" w:rsidRPr="00776AA2" w:rsidRDefault="00D92485" w:rsidP="00D924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p>
        </w:tc>
        <w:tc>
          <w:tcPr>
            <w:tcW w:w="0" w:type="auto"/>
            <w:noWrap/>
          </w:tcPr>
          <w:p w14:paraId="3E8509A4" w14:textId="6B5ABBA1" w:rsidR="00D92485" w:rsidRPr="00776AA2" w:rsidRDefault="00D92485" w:rsidP="00D924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B11011">
              <w:rPr>
                <w:rFonts w:ascii="Wingdings" w:eastAsia="Times New Roman" w:hAnsi="Wingdings" w:cs="Calibri" w:hint="eastAsia"/>
                <w:b/>
                <w:bCs/>
                <w:szCs w:val="20"/>
                <w:lang w:eastAsia="en-GB"/>
              </w:rPr>
              <w:t>ü</w:t>
            </w:r>
          </w:p>
        </w:tc>
        <w:tc>
          <w:tcPr>
            <w:tcW w:w="0" w:type="auto"/>
            <w:noWrap/>
          </w:tcPr>
          <w:p w14:paraId="10CFA934" w14:textId="77777777" w:rsidR="00D92485" w:rsidRPr="00776AA2" w:rsidRDefault="00D92485" w:rsidP="00D924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p>
        </w:tc>
        <w:tc>
          <w:tcPr>
            <w:tcW w:w="0" w:type="auto"/>
          </w:tcPr>
          <w:p w14:paraId="099AF474" w14:textId="77777777" w:rsidR="00D92485" w:rsidRPr="00776AA2" w:rsidRDefault="00D92485" w:rsidP="00D92485">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p>
        </w:tc>
        <w:tc>
          <w:tcPr>
            <w:tcW w:w="0" w:type="auto"/>
          </w:tcPr>
          <w:p w14:paraId="6AA16119" w14:textId="77777777" w:rsidR="00D92485" w:rsidRPr="00776AA2" w:rsidRDefault="00D92485" w:rsidP="00D92485">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p>
        </w:tc>
        <w:tc>
          <w:tcPr>
            <w:tcW w:w="0" w:type="auto"/>
            <w:noWrap/>
          </w:tcPr>
          <w:p w14:paraId="18A0C156" w14:textId="1E84E066" w:rsidR="00D92485" w:rsidRPr="00776AA2" w:rsidRDefault="00D92485" w:rsidP="00D92485">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p>
        </w:tc>
      </w:tr>
      <w:tr w:rsidR="00C0110C" w:rsidRPr="00776AA2" w14:paraId="16A5D2CC" w14:textId="2664BCCE" w:rsidTr="00C0110C">
        <w:trPr>
          <w:trHeight w:val="389"/>
        </w:trPr>
        <w:tc>
          <w:tcPr>
            <w:cnfStyle w:val="001000000000" w:firstRow="0" w:lastRow="0" w:firstColumn="1" w:lastColumn="0" w:oddVBand="0" w:evenVBand="0" w:oddHBand="0" w:evenHBand="0" w:firstRowFirstColumn="0" w:firstRowLastColumn="0" w:lastRowFirstColumn="0" w:lastRowLastColumn="0"/>
            <w:tcW w:w="1555" w:type="dxa"/>
            <w:noWrap/>
            <w:hideMark/>
          </w:tcPr>
          <w:p w14:paraId="066B99EA" w14:textId="77777777" w:rsidR="00D92485" w:rsidRPr="00776AA2" w:rsidRDefault="00D92485" w:rsidP="00D92485">
            <w:pPr>
              <w:rPr>
                <w:rFonts w:eastAsia="Times New Roman" w:cstheme="minorHAnsi"/>
                <w:b w:val="0"/>
                <w:bCs w:val="0"/>
                <w:sz w:val="18"/>
                <w:szCs w:val="18"/>
                <w:lang w:eastAsia="en-GB"/>
              </w:rPr>
            </w:pPr>
            <w:r w:rsidRPr="00776AA2">
              <w:rPr>
                <w:rFonts w:eastAsia="Times New Roman" w:cstheme="minorHAnsi"/>
                <w:sz w:val="18"/>
                <w:szCs w:val="18"/>
                <w:lang w:eastAsia="en-GB"/>
              </w:rPr>
              <w:t>Recording Analysis</w:t>
            </w:r>
          </w:p>
        </w:tc>
        <w:tc>
          <w:tcPr>
            <w:tcW w:w="937" w:type="dxa"/>
            <w:noWrap/>
            <w:hideMark/>
          </w:tcPr>
          <w:p w14:paraId="68FC6000" w14:textId="77777777" w:rsidR="00D92485" w:rsidRPr="00776AA2" w:rsidRDefault="00D92485" w:rsidP="00D9248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1526" w:type="dxa"/>
            <w:noWrap/>
            <w:hideMark/>
          </w:tcPr>
          <w:p w14:paraId="34FBD078" w14:textId="3BF14657" w:rsidR="00D92485" w:rsidRPr="00776AA2" w:rsidRDefault="00D92485" w:rsidP="00D9248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r w:rsidRPr="00AC7321">
              <w:rPr>
                <w:rFonts w:ascii="Wingdings" w:eastAsia="Times New Roman" w:hAnsi="Wingdings" w:cs="Calibri" w:hint="eastAsia"/>
                <w:b/>
                <w:bCs/>
                <w:szCs w:val="20"/>
                <w:lang w:eastAsia="en-GB"/>
              </w:rPr>
              <w:t>ü</w:t>
            </w:r>
          </w:p>
        </w:tc>
        <w:tc>
          <w:tcPr>
            <w:tcW w:w="0" w:type="auto"/>
            <w:noWrap/>
            <w:hideMark/>
          </w:tcPr>
          <w:p w14:paraId="3B7957B9" w14:textId="4B37A5AE" w:rsidR="00D92485" w:rsidRPr="00776AA2" w:rsidRDefault="00D92485" w:rsidP="00D9248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r w:rsidRPr="00AC7321">
              <w:rPr>
                <w:rFonts w:ascii="Wingdings" w:eastAsia="Times New Roman" w:hAnsi="Wingdings" w:cs="Calibri" w:hint="eastAsia"/>
                <w:b/>
                <w:bCs/>
                <w:szCs w:val="20"/>
                <w:lang w:eastAsia="en-GB"/>
              </w:rPr>
              <w:t>ü</w:t>
            </w:r>
          </w:p>
        </w:tc>
        <w:tc>
          <w:tcPr>
            <w:tcW w:w="0" w:type="auto"/>
            <w:noWrap/>
            <w:hideMark/>
          </w:tcPr>
          <w:p w14:paraId="39271CAA" w14:textId="77777777" w:rsidR="00D92485" w:rsidRPr="00776AA2" w:rsidRDefault="00D92485" w:rsidP="00D9248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0" w:type="auto"/>
          </w:tcPr>
          <w:p w14:paraId="6CBB9AF3" w14:textId="77777777" w:rsidR="00D92485" w:rsidRPr="00776AA2" w:rsidRDefault="00D92485" w:rsidP="00D92485">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p>
        </w:tc>
        <w:tc>
          <w:tcPr>
            <w:tcW w:w="0" w:type="auto"/>
          </w:tcPr>
          <w:p w14:paraId="439EE33D" w14:textId="77777777" w:rsidR="00D92485" w:rsidRPr="00776AA2" w:rsidRDefault="00D92485" w:rsidP="00D92485">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p>
        </w:tc>
        <w:tc>
          <w:tcPr>
            <w:tcW w:w="0" w:type="auto"/>
            <w:noWrap/>
            <w:hideMark/>
          </w:tcPr>
          <w:p w14:paraId="49BA99A9" w14:textId="68E5669F" w:rsidR="00D92485" w:rsidRPr="00776AA2" w:rsidRDefault="00D92485" w:rsidP="00D92485">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r>
      <w:tr w:rsidR="00C0110C" w:rsidRPr="00776AA2" w14:paraId="6C07734A" w14:textId="19635119" w:rsidTr="00C0110C">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555" w:type="dxa"/>
            <w:noWrap/>
            <w:hideMark/>
          </w:tcPr>
          <w:p w14:paraId="72948CE3" w14:textId="77777777" w:rsidR="00D92485" w:rsidRPr="00776AA2" w:rsidRDefault="00D92485" w:rsidP="00D92485">
            <w:pPr>
              <w:rPr>
                <w:rFonts w:eastAsia="Times New Roman" w:cstheme="minorHAnsi"/>
                <w:b w:val="0"/>
                <w:bCs w:val="0"/>
                <w:sz w:val="18"/>
                <w:szCs w:val="18"/>
                <w:lang w:eastAsia="en-GB"/>
              </w:rPr>
            </w:pPr>
            <w:r w:rsidRPr="00776AA2">
              <w:rPr>
                <w:rFonts w:eastAsia="Times New Roman" w:cstheme="minorHAnsi"/>
                <w:sz w:val="18"/>
                <w:szCs w:val="18"/>
                <w:lang w:eastAsia="en-GB"/>
              </w:rPr>
              <w:t>Recording Surveillance</w:t>
            </w:r>
          </w:p>
        </w:tc>
        <w:tc>
          <w:tcPr>
            <w:tcW w:w="937" w:type="dxa"/>
            <w:noWrap/>
            <w:hideMark/>
          </w:tcPr>
          <w:p w14:paraId="47EDC3D2" w14:textId="77777777" w:rsidR="00D92485" w:rsidRPr="00776AA2" w:rsidRDefault="00D92485" w:rsidP="00D924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1526" w:type="dxa"/>
            <w:noWrap/>
            <w:hideMark/>
          </w:tcPr>
          <w:p w14:paraId="077E23BD" w14:textId="336FB574" w:rsidR="00D92485" w:rsidRPr="00776AA2" w:rsidRDefault="00D92485" w:rsidP="00D924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AC7321">
              <w:rPr>
                <w:rFonts w:ascii="Wingdings" w:eastAsia="Times New Roman" w:hAnsi="Wingdings" w:cs="Calibri" w:hint="eastAsia"/>
                <w:b/>
                <w:bCs/>
                <w:szCs w:val="20"/>
                <w:lang w:eastAsia="en-GB"/>
              </w:rPr>
              <w:t>ü</w:t>
            </w:r>
          </w:p>
        </w:tc>
        <w:tc>
          <w:tcPr>
            <w:tcW w:w="0" w:type="auto"/>
            <w:noWrap/>
            <w:hideMark/>
          </w:tcPr>
          <w:p w14:paraId="0D2DB1FA" w14:textId="0140C39A" w:rsidR="00D92485" w:rsidRPr="00776AA2" w:rsidRDefault="00D92485" w:rsidP="00D924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AC7321">
              <w:rPr>
                <w:rFonts w:ascii="Wingdings" w:eastAsia="Times New Roman" w:hAnsi="Wingdings" w:cs="Calibri" w:hint="eastAsia"/>
                <w:b/>
                <w:bCs/>
                <w:szCs w:val="20"/>
                <w:lang w:eastAsia="en-GB"/>
              </w:rPr>
              <w:t>ü</w:t>
            </w:r>
          </w:p>
        </w:tc>
        <w:tc>
          <w:tcPr>
            <w:tcW w:w="0" w:type="auto"/>
            <w:noWrap/>
            <w:hideMark/>
          </w:tcPr>
          <w:p w14:paraId="2D116CA8" w14:textId="77777777" w:rsidR="00D92485" w:rsidRPr="00776AA2" w:rsidRDefault="00D92485" w:rsidP="00D924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0" w:type="auto"/>
          </w:tcPr>
          <w:p w14:paraId="6B8BBFB3" w14:textId="77777777" w:rsidR="00D92485" w:rsidRPr="00776AA2" w:rsidRDefault="00D92485" w:rsidP="00D92485">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p>
        </w:tc>
        <w:tc>
          <w:tcPr>
            <w:tcW w:w="0" w:type="auto"/>
          </w:tcPr>
          <w:p w14:paraId="150377B3" w14:textId="77777777" w:rsidR="00D92485" w:rsidRPr="00776AA2" w:rsidRDefault="00D92485" w:rsidP="00D92485">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p>
        </w:tc>
        <w:tc>
          <w:tcPr>
            <w:tcW w:w="0" w:type="auto"/>
            <w:noWrap/>
            <w:hideMark/>
          </w:tcPr>
          <w:p w14:paraId="70439712" w14:textId="5376F0DF" w:rsidR="00D92485" w:rsidRPr="00776AA2" w:rsidRDefault="00D92485" w:rsidP="00D92485">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r>
      <w:tr w:rsidR="00C0110C" w:rsidRPr="00776AA2" w14:paraId="48F2B731" w14:textId="3D48117D" w:rsidTr="00C0110C">
        <w:trPr>
          <w:trHeight w:val="389"/>
        </w:trPr>
        <w:tc>
          <w:tcPr>
            <w:cnfStyle w:val="001000000000" w:firstRow="0" w:lastRow="0" w:firstColumn="1" w:lastColumn="0" w:oddVBand="0" w:evenVBand="0" w:oddHBand="0" w:evenHBand="0" w:firstRowFirstColumn="0" w:firstRowLastColumn="0" w:lastRowFirstColumn="0" w:lastRowLastColumn="0"/>
            <w:tcW w:w="1555" w:type="dxa"/>
            <w:noWrap/>
            <w:hideMark/>
          </w:tcPr>
          <w:p w14:paraId="74DED17F" w14:textId="77777777" w:rsidR="00D92485" w:rsidRPr="00776AA2" w:rsidRDefault="00D92485" w:rsidP="00D92485">
            <w:pPr>
              <w:rPr>
                <w:rFonts w:eastAsia="Times New Roman" w:cstheme="minorHAnsi"/>
                <w:b w:val="0"/>
                <w:bCs w:val="0"/>
                <w:sz w:val="18"/>
                <w:szCs w:val="18"/>
                <w:lang w:eastAsia="en-GB"/>
              </w:rPr>
            </w:pPr>
            <w:r w:rsidRPr="00776AA2">
              <w:rPr>
                <w:rFonts w:eastAsia="Times New Roman" w:cstheme="minorHAnsi"/>
                <w:sz w:val="18"/>
                <w:szCs w:val="18"/>
                <w:lang w:eastAsia="en-GB"/>
              </w:rPr>
              <w:t xml:space="preserve">Sentiment Analysis </w:t>
            </w:r>
          </w:p>
        </w:tc>
        <w:tc>
          <w:tcPr>
            <w:tcW w:w="937" w:type="dxa"/>
            <w:noWrap/>
            <w:hideMark/>
          </w:tcPr>
          <w:p w14:paraId="2317D978" w14:textId="77777777" w:rsidR="00D92485" w:rsidRPr="00776AA2" w:rsidRDefault="00D92485" w:rsidP="00D9248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1526" w:type="dxa"/>
            <w:noWrap/>
            <w:hideMark/>
          </w:tcPr>
          <w:p w14:paraId="64FE8C76" w14:textId="56910E83" w:rsidR="00D92485" w:rsidRPr="00776AA2" w:rsidRDefault="00D92485" w:rsidP="00D9248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r w:rsidRPr="00AC7321">
              <w:rPr>
                <w:rFonts w:ascii="Wingdings" w:eastAsia="Times New Roman" w:hAnsi="Wingdings" w:cs="Calibri" w:hint="eastAsia"/>
                <w:b/>
                <w:bCs/>
                <w:szCs w:val="20"/>
                <w:lang w:eastAsia="en-GB"/>
              </w:rPr>
              <w:t>ü</w:t>
            </w:r>
          </w:p>
        </w:tc>
        <w:tc>
          <w:tcPr>
            <w:tcW w:w="0" w:type="auto"/>
            <w:noWrap/>
            <w:hideMark/>
          </w:tcPr>
          <w:p w14:paraId="145F69BB" w14:textId="0E17B6B0" w:rsidR="00D92485" w:rsidRPr="00776AA2" w:rsidRDefault="00D92485" w:rsidP="00D9248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r w:rsidRPr="00AC7321">
              <w:rPr>
                <w:rFonts w:ascii="Wingdings" w:eastAsia="Times New Roman" w:hAnsi="Wingdings" w:cs="Calibri" w:hint="eastAsia"/>
                <w:b/>
                <w:bCs/>
                <w:szCs w:val="20"/>
                <w:lang w:eastAsia="en-GB"/>
              </w:rPr>
              <w:t>ü</w:t>
            </w:r>
          </w:p>
        </w:tc>
        <w:tc>
          <w:tcPr>
            <w:tcW w:w="0" w:type="auto"/>
            <w:noWrap/>
            <w:hideMark/>
          </w:tcPr>
          <w:p w14:paraId="2B67DCC3" w14:textId="77777777" w:rsidR="00D92485" w:rsidRPr="00776AA2" w:rsidRDefault="00D92485" w:rsidP="00D9248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0" w:type="auto"/>
          </w:tcPr>
          <w:p w14:paraId="7FFEBB13" w14:textId="77777777" w:rsidR="00D92485" w:rsidRPr="00776AA2" w:rsidRDefault="00D92485" w:rsidP="00D92485">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p>
        </w:tc>
        <w:tc>
          <w:tcPr>
            <w:tcW w:w="0" w:type="auto"/>
          </w:tcPr>
          <w:p w14:paraId="204A62B3" w14:textId="77777777" w:rsidR="00D92485" w:rsidRPr="00776AA2" w:rsidRDefault="00D92485" w:rsidP="00D92485">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p>
        </w:tc>
        <w:tc>
          <w:tcPr>
            <w:tcW w:w="0" w:type="auto"/>
            <w:noWrap/>
            <w:hideMark/>
          </w:tcPr>
          <w:p w14:paraId="1CDF98B9" w14:textId="778ABB8F" w:rsidR="00D92485" w:rsidRPr="00776AA2" w:rsidRDefault="00D92485" w:rsidP="00D92485">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r>
      <w:tr w:rsidR="00C0110C" w:rsidRPr="00776AA2" w14:paraId="06FDDE1F" w14:textId="156DC5F8" w:rsidTr="00C0110C">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555" w:type="dxa"/>
            <w:noWrap/>
            <w:hideMark/>
          </w:tcPr>
          <w:p w14:paraId="226A9F4E" w14:textId="1917C124" w:rsidR="004F4E4B" w:rsidRPr="00776AA2" w:rsidRDefault="004F4E4B" w:rsidP="00014CD6">
            <w:pPr>
              <w:rPr>
                <w:rFonts w:eastAsia="Times New Roman" w:cstheme="minorHAnsi"/>
                <w:b w:val="0"/>
                <w:bCs w:val="0"/>
                <w:sz w:val="18"/>
                <w:szCs w:val="18"/>
                <w:lang w:eastAsia="en-GB"/>
              </w:rPr>
            </w:pPr>
            <w:r w:rsidRPr="00776AA2">
              <w:rPr>
                <w:rFonts w:eastAsia="Times New Roman" w:cstheme="minorHAnsi"/>
                <w:sz w:val="18"/>
                <w:szCs w:val="18"/>
                <w:lang w:eastAsia="en-GB"/>
              </w:rPr>
              <w:t>Data Analysis and Visualisation</w:t>
            </w:r>
          </w:p>
        </w:tc>
        <w:tc>
          <w:tcPr>
            <w:tcW w:w="937" w:type="dxa"/>
            <w:noWrap/>
            <w:hideMark/>
          </w:tcPr>
          <w:p w14:paraId="6F6E3844" w14:textId="77777777" w:rsidR="004F4E4B" w:rsidRPr="00776AA2" w:rsidRDefault="004F4E4B" w:rsidP="00014CD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1526" w:type="dxa"/>
            <w:noWrap/>
            <w:hideMark/>
          </w:tcPr>
          <w:p w14:paraId="72718D19" w14:textId="77777777" w:rsidR="004F4E4B" w:rsidRPr="00776AA2" w:rsidRDefault="004F4E4B" w:rsidP="00014CD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0" w:type="auto"/>
            <w:noWrap/>
            <w:hideMark/>
          </w:tcPr>
          <w:p w14:paraId="093EF6CA" w14:textId="541DDC5B" w:rsidR="004F4E4B" w:rsidRPr="00776AA2" w:rsidRDefault="00D92485" w:rsidP="00014CD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D621D5">
              <w:rPr>
                <w:rFonts w:ascii="Wingdings" w:eastAsia="Times New Roman" w:hAnsi="Wingdings" w:cs="Calibri" w:hint="eastAsia"/>
                <w:b/>
                <w:bCs/>
                <w:szCs w:val="20"/>
                <w:lang w:eastAsia="en-GB"/>
              </w:rPr>
              <w:t>ü</w:t>
            </w:r>
          </w:p>
        </w:tc>
        <w:tc>
          <w:tcPr>
            <w:tcW w:w="0" w:type="auto"/>
            <w:noWrap/>
            <w:hideMark/>
          </w:tcPr>
          <w:p w14:paraId="4F8E5CDA" w14:textId="77777777" w:rsidR="004F4E4B" w:rsidRPr="00776AA2" w:rsidRDefault="004F4E4B" w:rsidP="00014CD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0" w:type="auto"/>
          </w:tcPr>
          <w:p w14:paraId="4D6D2496" w14:textId="77777777" w:rsidR="004F4E4B" w:rsidRPr="00776AA2" w:rsidRDefault="004F4E4B" w:rsidP="00014CD6">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p>
        </w:tc>
        <w:tc>
          <w:tcPr>
            <w:tcW w:w="0" w:type="auto"/>
          </w:tcPr>
          <w:p w14:paraId="36AF9E0C" w14:textId="77777777" w:rsidR="004F4E4B" w:rsidRPr="00776AA2" w:rsidRDefault="004F4E4B" w:rsidP="00014CD6">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p>
        </w:tc>
        <w:tc>
          <w:tcPr>
            <w:tcW w:w="0" w:type="auto"/>
            <w:noWrap/>
            <w:hideMark/>
          </w:tcPr>
          <w:p w14:paraId="72DC42DC" w14:textId="0DE21E43" w:rsidR="004F4E4B" w:rsidRPr="00776AA2" w:rsidRDefault="004F4E4B" w:rsidP="00014CD6">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r>
      <w:tr w:rsidR="00C0110C" w:rsidRPr="00776AA2" w14:paraId="2A8DC86C" w14:textId="20A8B544" w:rsidTr="00C0110C">
        <w:trPr>
          <w:trHeight w:val="389"/>
        </w:trPr>
        <w:tc>
          <w:tcPr>
            <w:cnfStyle w:val="001000000000" w:firstRow="0" w:lastRow="0" w:firstColumn="1" w:lastColumn="0" w:oddVBand="0" w:evenVBand="0" w:oddHBand="0" w:evenHBand="0" w:firstRowFirstColumn="0" w:firstRowLastColumn="0" w:lastRowFirstColumn="0" w:lastRowLastColumn="0"/>
            <w:tcW w:w="1555" w:type="dxa"/>
            <w:noWrap/>
            <w:hideMark/>
          </w:tcPr>
          <w:p w14:paraId="543F09D3" w14:textId="77777777" w:rsidR="004F4E4B" w:rsidRPr="00776AA2" w:rsidRDefault="004F4E4B" w:rsidP="00014CD6">
            <w:pPr>
              <w:rPr>
                <w:rFonts w:eastAsia="Times New Roman" w:cstheme="minorHAnsi"/>
                <w:b w:val="0"/>
                <w:bCs w:val="0"/>
                <w:sz w:val="18"/>
                <w:szCs w:val="18"/>
                <w:lang w:eastAsia="en-GB"/>
              </w:rPr>
            </w:pPr>
            <w:r w:rsidRPr="00776AA2">
              <w:rPr>
                <w:rFonts w:eastAsia="Times New Roman" w:cstheme="minorHAnsi"/>
                <w:sz w:val="18"/>
                <w:szCs w:val="18"/>
                <w:lang w:eastAsia="en-GB"/>
              </w:rPr>
              <w:t>Voice Monitoring</w:t>
            </w:r>
          </w:p>
        </w:tc>
        <w:tc>
          <w:tcPr>
            <w:tcW w:w="937" w:type="dxa"/>
            <w:noWrap/>
            <w:hideMark/>
          </w:tcPr>
          <w:p w14:paraId="1168D732" w14:textId="77777777" w:rsidR="004F4E4B" w:rsidRPr="00776AA2" w:rsidRDefault="004F4E4B" w:rsidP="00014CD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1526" w:type="dxa"/>
            <w:noWrap/>
            <w:hideMark/>
          </w:tcPr>
          <w:p w14:paraId="7E145015" w14:textId="77777777" w:rsidR="004F4E4B" w:rsidRPr="00776AA2" w:rsidRDefault="004F4E4B" w:rsidP="00014CD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0" w:type="auto"/>
            <w:noWrap/>
            <w:hideMark/>
          </w:tcPr>
          <w:p w14:paraId="6C513B4C" w14:textId="77777777" w:rsidR="004F4E4B" w:rsidRPr="00776AA2" w:rsidRDefault="004F4E4B" w:rsidP="00014CD6">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0" w:type="auto"/>
            <w:noWrap/>
            <w:hideMark/>
          </w:tcPr>
          <w:p w14:paraId="035CD49D" w14:textId="1FF3F01F" w:rsidR="004F4E4B" w:rsidRPr="00776AA2" w:rsidRDefault="00D92485" w:rsidP="00014CD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r w:rsidRPr="00D621D5">
              <w:rPr>
                <w:rFonts w:ascii="Wingdings" w:eastAsia="Times New Roman" w:hAnsi="Wingdings" w:cs="Calibri" w:hint="eastAsia"/>
                <w:b/>
                <w:bCs/>
                <w:szCs w:val="20"/>
                <w:lang w:eastAsia="en-GB"/>
              </w:rPr>
              <w:t>ü</w:t>
            </w:r>
          </w:p>
        </w:tc>
        <w:tc>
          <w:tcPr>
            <w:tcW w:w="0" w:type="auto"/>
          </w:tcPr>
          <w:p w14:paraId="1D1384E5" w14:textId="77777777" w:rsidR="004F4E4B" w:rsidRPr="00776AA2" w:rsidRDefault="004F4E4B" w:rsidP="00014CD6">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p>
        </w:tc>
        <w:tc>
          <w:tcPr>
            <w:tcW w:w="0" w:type="auto"/>
          </w:tcPr>
          <w:p w14:paraId="6CE15BE9" w14:textId="77777777" w:rsidR="004F4E4B" w:rsidRPr="00776AA2" w:rsidRDefault="004F4E4B" w:rsidP="00014CD6">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p>
        </w:tc>
        <w:tc>
          <w:tcPr>
            <w:tcW w:w="0" w:type="auto"/>
            <w:noWrap/>
            <w:hideMark/>
          </w:tcPr>
          <w:p w14:paraId="31266F6F" w14:textId="72E59711" w:rsidR="004F4E4B" w:rsidRPr="00776AA2" w:rsidRDefault="004F4E4B" w:rsidP="00014CD6">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r>
      <w:tr w:rsidR="00C0110C" w:rsidRPr="00776AA2" w14:paraId="66692C54" w14:textId="64E71813" w:rsidTr="00C0110C">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555" w:type="dxa"/>
            <w:hideMark/>
          </w:tcPr>
          <w:p w14:paraId="1C4E9B92" w14:textId="77777777" w:rsidR="00D92485" w:rsidRPr="00776AA2" w:rsidRDefault="00D92485" w:rsidP="00D92485">
            <w:pPr>
              <w:rPr>
                <w:rFonts w:eastAsia="Times New Roman" w:cstheme="minorHAnsi"/>
                <w:b w:val="0"/>
                <w:bCs w:val="0"/>
                <w:sz w:val="18"/>
                <w:szCs w:val="18"/>
                <w:lang w:eastAsia="en-GB"/>
              </w:rPr>
            </w:pPr>
            <w:r w:rsidRPr="00776AA2">
              <w:rPr>
                <w:rFonts w:eastAsia="Times New Roman" w:cstheme="minorHAnsi"/>
                <w:sz w:val="18"/>
                <w:szCs w:val="18"/>
                <w:lang w:eastAsia="en-GB"/>
              </w:rPr>
              <w:t>Recording Assurance Monitoring</w:t>
            </w:r>
          </w:p>
        </w:tc>
        <w:tc>
          <w:tcPr>
            <w:tcW w:w="937" w:type="dxa"/>
            <w:noWrap/>
            <w:hideMark/>
          </w:tcPr>
          <w:p w14:paraId="0EB2FCB2" w14:textId="77777777" w:rsidR="00D92485" w:rsidRPr="00776AA2" w:rsidRDefault="00D92485" w:rsidP="00D924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1526" w:type="dxa"/>
            <w:noWrap/>
            <w:hideMark/>
          </w:tcPr>
          <w:p w14:paraId="0394E52D" w14:textId="77777777" w:rsidR="00D92485" w:rsidRPr="00776AA2" w:rsidRDefault="00D92485" w:rsidP="00D924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0" w:type="auto"/>
            <w:noWrap/>
            <w:hideMark/>
          </w:tcPr>
          <w:p w14:paraId="02289EC8" w14:textId="77777777" w:rsidR="00D92485" w:rsidRPr="00776AA2" w:rsidRDefault="00D92485" w:rsidP="00D92485">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0" w:type="auto"/>
            <w:noWrap/>
            <w:hideMark/>
          </w:tcPr>
          <w:p w14:paraId="6B60114E" w14:textId="52522845" w:rsidR="00D92485" w:rsidRPr="00776AA2" w:rsidRDefault="00D92485" w:rsidP="00D924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0F6C1D">
              <w:rPr>
                <w:rFonts w:ascii="Wingdings" w:eastAsia="Times New Roman" w:hAnsi="Wingdings" w:cs="Calibri" w:hint="eastAsia"/>
                <w:b/>
                <w:bCs/>
                <w:szCs w:val="20"/>
                <w:lang w:eastAsia="en-GB"/>
              </w:rPr>
              <w:t>ü</w:t>
            </w:r>
          </w:p>
        </w:tc>
        <w:tc>
          <w:tcPr>
            <w:tcW w:w="0" w:type="auto"/>
          </w:tcPr>
          <w:p w14:paraId="6BC7E3AD" w14:textId="77777777" w:rsidR="00D92485" w:rsidRPr="00776AA2" w:rsidRDefault="00D92485" w:rsidP="00D92485">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p>
        </w:tc>
        <w:tc>
          <w:tcPr>
            <w:tcW w:w="0" w:type="auto"/>
          </w:tcPr>
          <w:p w14:paraId="68500EBA" w14:textId="77777777" w:rsidR="00D92485" w:rsidRPr="00776AA2" w:rsidRDefault="00D92485" w:rsidP="00D92485">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p>
        </w:tc>
        <w:tc>
          <w:tcPr>
            <w:tcW w:w="0" w:type="auto"/>
            <w:noWrap/>
            <w:hideMark/>
          </w:tcPr>
          <w:p w14:paraId="05FD6DC7" w14:textId="343ECD20" w:rsidR="00D92485" w:rsidRPr="00776AA2" w:rsidRDefault="00D92485" w:rsidP="00D92485">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r>
    </w:tbl>
    <w:p w14:paraId="4EDD6CE8" w14:textId="77777777" w:rsidR="00C0110C" w:rsidRDefault="00C0110C">
      <w:r>
        <w:rPr>
          <w:b/>
          <w:bCs/>
        </w:rPr>
        <w:br w:type="page"/>
      </w:r>
    </w:p>
    <w:tbl>
      <w:tblPr>
        <w:tblStyle w:val="GridTable4-Accent1"/>
        <w:tblW w:w="10051" w:type="dxa"/>
        <w:tblLook w:val="04A0" w:firstRow="1" w:lastRow="0" w:firstColumn="1" w:lastColumn="0" w:noHBand="0" w:noVBand="1"/>
      </w:tblPr>
      <w:tblGrid>
        <w:gridCol w:w="1555"/>
        <w:gridCol w:w="937"/>
        <w:gridCol w:w="1526"/>
        <w:gridCol w:w="1363"/>
        <w:gridCol w:w="1113"/>
        <w:gridCol w:w="1066"/>
        <w:gridCol w:w="1578"/>
        <w:gridCol w:w="913"/>
      </w:tblGrid>
      <w:tr w:rsidR="00C0110C" w:rsidRPr="00776AA2" w14:paraId="680A27CC" w14:textId="77777777" w:rsidTr="00C0110C">
        <w:trPr>
          <w:cnfStyle w:val="100000000000" w:firstRow="1" w:lastRow="0"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555" w:type="dxa"/>
            <w:noWrap/>
            <w:hideMark/>
          </w:tcPr>
          <w:p w14:paraId="633172B2" w14:textId="3956B7FE" w:rsidR="00C0110C" w:rsidRPr="00776AA2" w:rsidRDefault="00C0110C" w:rsidP="00B86164">
            <w:pPr>
              <w:jc w:val="center"/>
              <w:rPr>
                <w:rFonts w:eastAsia="Times New Roman" w:cstheme="minorHAnsi"/>
                <w:sz w:val="18"/>
                <w:szCs w:val="18"/>
                <w:lang w:eastAsia="en-GB"/>
              </w:rPr>
            </w:pPr>
            <w:r w:rsidRPr="00776AA2">
              <w:rPr>
                <w:rFonts w:eastAsia="Times New Roman" w:cstheme="minorHAnsi"/>
                <w:sz w:val="18"/>
                <w:szCs w:val="18"/>
                <w:lang w:eastAsia="en-GB"/>
              </w:rPr>
              <w:lastRenderedPageBreak/>
              <w:t>Service</w:t>
            </w:r>
          </w:p>
        </w:tc>
        <w:tc>
          <w:tcPr>
            <w:tcW w:w="937" w:type="dxa"/>
            <w:noWrap/>
            <w:hideMark/>
          </w:tcPr>
          <w:p w14:paraId="7B0A107F" w14:textId="77777777" w:rsidR="00C0110C" w:rsidRPr="00776AA2" w:rsidRDefault="00C0110C" w:rsidP="00B86164">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n-GB"/>
              </w:rPr>
            </w:pPr>
            <w:r w:rsidRPr="00776AA2">
              <w:rPr>
                <w:rFonts w:eastAsia="Times New Roman" w:cstheme="minorHAnsi"/>
                <w:sz w:val="18"/>
                <w:szCs w:val="18"/>
                <w:lang w:eastAsia="en-GB"/>
              </w:rPr>
              <w:t>Included</w:t>
            </w:r>
          </w:p>
        </w:tc>
        <w:tc>
          <w:tcPr>
            <w:tcW w:w="1526" w:type="dxa"/>
            <w:noWrap/>
            <w:hideMark/>
          </w:tcPr>
          <w:p w14:paraId="4C27BF50" w14:textId="77777777" w:rsidR="00C0110C" w:rsidRPr="00776AA2" w:rsidRDefault="00C0110C" w:rsidP="00B86164">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n-GB"/>
              </w:rPr>
            </w:pPr>
            <w:r w:rsidRPr="00776AA2">
              <w:rPr>
                <w:rFonts w:eastAsia="Times New Roman" w:cstheme="minorHAnsi"/>
                <w:sz w:val="18"/>
                <w:szCs w:val="18"/>
                <w:lang w:eastAsia="en-GB"/>
              </w:rPr>
              <w:t>Intelligence</w:t>
            </w:r>
          </w:p>
        </w:tc>
        <w:tc>
          <w:tcPr>
            <w:tcW w:w="0" w:type="auto"/>
            <w:noWrap/>
            <w:hideMark/>
          </w:tcPr>
          <w:p w14:paraId="2BE33E8C" w14:textId="77777777" w:rsidR="00C0110C" w:rsidRPr="00776AA2" w:rsidRDefault="00C0110C" w:rsidP="00B86164">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n-GB"/>
              </w:rPr>
            </w:pPr>
            <w:r w:rsidRPr="00776AA2">
              <w:rPr>
                <w:rFonts w:eastAsia="Times New Roman" w:cstheme="minorHAnsi"/>
                <w:sz w:val="18"/>
                <w:szCs w:val="18"/>
                <w:lang w:eastAsia="en-GB"/>
              </w:rPr>
              <w:t>Intelligence +</w:t>
            </w:r>
          </w:p>
        </w:tc>
        <w:tc>
          <w:tcPr>
            <w:tcW w:w="0" w:type="auto"/>
            <w:noWrap/>
            <w:hideMark/>
          </w:tcPr>
          <w:p w14:paraId="47E35C92" w14:textId="77777777" w:rsidR="00C0110C" w:rsidRPr="00776AA2" w:rsidRDefault="00C0110C" w:rsidP="00B86164">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n-GB"/>
              </w:rPr>
            </w:pPr>
            <w:r w:rsidRPr="00776AA2">
              <w:rPr>
                <w:rFonts w:eastAsia="Times New Roman" w:cstheme="minorHAnsi"/>
                <w:sz w:val="18"/>
                <w:szCs w:val="18"/>
                <w:lang w:eastAsia="en-GB"/>
              </w:rPr>
              <w:t>Monitoring</w:t>
            </w:r>
          </w:p>
        </w:tc>
        <w:tc>
          <w:tcPr>
            <w:tcW w:w="0" w:type="auto"/>
          </w:tcPr>
          <w:p w14:paraId="78633377" w14:textId="77777777" w:rsidR="00C0110C" w:rsidRPr="00776AA2" w:rsidRDefault="00C0110C" w:rsidP="00B86164">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n-GB"/>
              </w:rPr>
            </w:pPr>
            <w:r w:rsidRPr="00776AA2">
              <w:rPr>
                <w:rFonts w:eastAsia="Times New Roman" w:cstheme="minorHAnsi"/>
                <w:sz w:val="18"/>
                <w:szCs w:val="18"/>
                <w:lang w:eastAsia="en-GB"/>
              </w:rPr>
              <w:t>Assurance</w:t>
            </w:r>
          </w:p>
        </w:tc>
        <w:tc>
          <w:tcPr>
            <w:tcW w:w="0" w:type="auto"/>
          </w:tcPr>
          <w:p w14:paraId="10BA41B0" w14:textId="77777777" w:rsidR="00C0110C" w:rsidRPr="00776AA2" w:rsidRDefault="00C0110C" w:rsidP="00B86164">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n-GB"/>
              </w:rPr>
            </w:pPr>
            <w:r w:rsidRPr="00776AA2">
              <w:rPr>
                <w:rFonts w:eastAsia="Times New Roman" w:cstheme="minorHAnsi"/>
                <w:sz w:val="18"/>
                <w:szCs w:val="18"/>
                <w:lang w:eastAsia="en-GB"/>
              </w:rPr>
              <w:t>Teams Assurance</w:t>
            </w:r>
          </w:p>
        </w:tc>
        <w:tc>
          <w:tcPr>
            <w:tcW w:w="0" w:type="auto"/>
            <w:noWrap/>
            <w:hideMark/>
          </w:tcPr>
          <w:p w14:paraId="5476AE50" w14:textId="77777777" w:rsidR="00C0110C" w:rsidRPr="00776AA2" w:rsidRDefault="00C0110C" w:rsidP="00B86164">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n-GB"/>
              </w:rPr>
            </w:pPr>
            <w:r w:rsidRPr="00776AA2">
              <w:rPr>
                <w:rFonts w:eastAsia="Times New Roman" w:cstheme="minorHAnsi"/>
                <w:sz w:val="18"/>
                <w:szCs w:val="18"/>
                <w:lang w:eastAsia="en-GB"/>
              </w:rPr>
              <w:t>Bespoke</w:t>
            </w:r>
          </w:p>
        </w:tc>
      </w:tr>
      <w:tr w:rsidR="00C0110C" w:rsidRPr="00776AA2" w14:paraId="60155589" w14:textId="3B431001" w:rsidTr="00C0110C">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555" w:type="dxa"/>
            <w:hideMark/>
          </w:tcPr>
          <w:p w14:paraId="6BD685D4" w14:textId="77777777" w:rsidR="00D92485" w:rsidRPr="00776AA2" w:rsidRDefault="00D92485" w:rsidP="00D92485">
            <w:pPr>
              <w:rPr>
                <w:rFonts w:eastAsia="Times New Roman" w:cstheme="minorHAnsi"/>
                <w:b w:val="0"/>
                <w:bCs w:val="0"/>
                <w:sz w:val="18"/>
                <w:szCs w:val="18"/>
                <w:lang w:eastAsia="en-GB"/>
              </w:rPr>
            </w:pPr>
            <w:r w:rsidRPr="00776AA2">
              <w:rPr>
                <w:rFonts w:eastAsia="Times New Roman" w:cstheme="minorHAnsi"/>
                <w:sz w:val="18"/>
                <w:szCs w:val="18"/>
                <w:lang w:eastAsia="en-GB"/>
              </w:rPr>
              <w:t>Quality Validation Monitoring</w:t>
            </w:r>
          </w:p>
        </w:tc>
        <w:tc>
          <w:tcPr>
            <w:tcW w:w="937" w:type="dxa"/>
            <w:noWrap/>
            <w:hideMark/>
          </w:tcPr>
          <w:p w14:paraId="1FD904C3" w14:textId="77777777" w:rsidR="00D92485" w:rsidRPr="00776AA2" w:rsidRDefault="00D92485" w:rsidP="00D924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1526" w:type="dxa"/>
            <w:noWrap/>
            <w:hideMark/>
          </w:tcPr>
          <w:p w14:paraId="6398724C" w14:textId="77777777" w:rsidR="00D92485" w:rsidRPr="00776AA2" w:rsidRDefault="00D92485" w:rsidP="00D924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0" w:type="auto"/>
            <w:noWrap/>
            <w:hideMark/>
          </w:tcPr>
          <w:p w14:paraId="6A65B60F" w14:textId="77777777" w:rsidR="00D92485" w:rsidRPr="00776AA2" w:rsidRDefault="00D92485" w:rsidP="00D92485">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0" w:type="auto"/>
            <w:noWrap/>
            <w:hideMark/>
          </w:tcPr>
          <w:p w14:paraId="5B063F3B" w14:textId="04D9B890" w:rsidR="00D92485" w:rsidRPr="00776AA2" w:rsidRDefault="00D92485" w:rsidP="00D924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0F6C1D">
              <w:rPr>
                <w:rFonts w:ascii="Wingdings" w:eastAsia="Times New Roman" w:hAnsi="Wingdings" w:cs="Calibri" w:hint="eastAsia"/>
                <w:b/>
                <w:bCs/>
                <w:szCs w:val="20"/>
                <w:lang w:eastAsia="en-GB"/>
              </w:rPr>
              <w:t>ü</w:t>
            </w:r>
          </w:p>
        </w:tc>
        <w:tc>
          <w:tcPr>
            <w:tcW w:w="0" w:type="auto"/>
          </w:tcPr>
          <w:p w14:paraId="36B40905" w14:textId="77777777" w:rsidR="00D92485" w:rsidRPr="00776AA2" w:rsidRDefault="00D92485" w:rsidP="00D92485">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p>
        </w:tc>
        <w:tc>
          <w:tcPr>
            <w:tcW w:w="0" w:type="auto"/>
          </w:tcPr>
          <w:p w14:paraId="486E6383" w14:textId="77777777" w:rsidR="00D92485" w:rsidRPr="00776AA2" w:rsidRDefault="00D92485" w:rsidP="00D92485">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p>
        </w:tc>
        <w:tc>
          <w:tcPr>
            <w:tcW w:w="0" w:type="auto"/>
            <w:noWrap/>
            <w:hideMark/>
          </w:tcPr>
          <w:p w14:paraId="3FE57063" w14:textId="73060157" w:rsidR="00D92485" w:rsidRPr="00776AA2" w:rsidRDefault="00D92485" w:rsidP="00D92485">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r>
      <w:tr w:rsidR="00C0110C" w:rsidRPr="00776AA2" w14:paraId="757153A7" w14:textId="77777777" w:rsidTr="00C0110C">
        <w:trPr>
          <w:trHeight w:val="389"/>
        </w:trPr>
        <w:tc>
          <w:tcPr>
            <w:cnfStyle w:val="001000000000" w:firstRow="0" w:lastRow="0" w:firstColumn="1" w:lastColumn="0" w:oddVBand="0" w:evenVBand="0" w:oddHBand="0" w:evenHBand="0" w:firstRowFirstColumn="0" w:firstRowLastColumn="0" w:lastRowFirstColumn="0" w:lastRowLastColumn="0"/>
            <w:tcW w:w="1555" w:type="dxa"/>
          </w:tcPr>
          <w:p w14:paraId="720414FD" w14:textId="4B282BCD" w:rsidR="004F4E4B" w:rsidRPr="00776AA2" w:rsidRDefault="004F4E4B" w:rsidP="00014CD6">
            <w:pPr>
              <w:rPr>
                <w:rFonts w:eastAsia="Times New Roman" w:cstheme="minorHAnsi"/>
                <w:b w:val="0"/>
                <w:bCs w:val="0"/>
                <w:sz w:val="18"/>
                <w:szCs w:val="18"/>
                <w:lang w:eastAsia="en-GB"/>
              </w:rPr>
            </w:pPr>
            <w:r w:rsidRPr="00776AA2">
              <w:rPr>
                <w:rFonts w:eastAsia="Times New Roman" w:cstheme="minorHAnsi"/>
                <w:sz w:val="18"/>
                <w:szCs w:val="18"/>
                <w:lang w:eastAsia="en-GB"/>
              </w:rPr>
              <w:t>CDR Assurance</w:t>
            </w:r>
          </w:p>
        </w:tc>
        <w:tc>
          <w:tcPr>
            <w:tcW w:w="937" w:type="dxa"/>
            <w:noWrap/>
          </w:tcPr>
          <w:p w14:paraId="21A63442" w14:textId="77777777" w:rsidR="004F4E4B" w:rsidRPr="00776AA2" w:rsidRDefault="004F4E4B" w:rsidP="00014CD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p>
        </w:tc>
        <w:tc>
          <w:tcPr>
            <w:tcW w:w="1526" w:type="dxa"/>
            <w:noWrap/>
          </w:tcPr>
          <w:p w14:paraId="002F95AE" w14:textId="77777777" w:rsidR="004F4E4B" w:rsidRPr="00776AA2" w:rsidRDefault="004F4E4B" w:rsidP="00014CD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p>
        </w:tc>
        <w:tc>
          <w:tcPr>
            <w:tcW w:w="0" w:type="auto"/>
            <w:noWrap/>
          </w:tcPr>
          <w:p w14:paraId="3C8DF58D" w14:textId="77777777" w:rsidR="004F4E4B" w:rsidRPr="00776AA2" w:rsidRDefault="004F4E4B" w:rsidP="00014CD6">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p>
        </w:tc>
        <w:tc>
          <w:tcPr>
            <w:tcW w:w="0" w:type="auto"/>
            <w:noWrap/>
          </w:tcPr>
          <w:p w14:paraId="2D11E4B0" w14:textId="77777777" w:rsidR="004F4E4B" w:rsidRPr="00776AA2" w:rsidRDefault="004F4E4B" w:rsidP="00014CD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p>
        </w:tc>
        <w:tc>
          <w:tcPr>
            <w:tcW w:w="0" w:type="auto"/>
          </w:tcPr>
          <w:p w14:paraId="227EFA39" w14:textId="45CA8AA0" w:rsidR="004F4E4B" w:rsidRPr="00776AA2" w:rsidRDefault="00D92485" w:rsidP="00BC2F3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r w:rsidRPr="00D621D5">
              <w:rPr>
                <w:rFonts w:ascii="Wingdings" w:eastAsia="Times New Roman" w:hAnsi="Wingdings" w:cs="Calibri" w:hint="eastAsia"/>
                <w:b/>
                <w:bCs/>
                <w:szCs w:val="20"/>
                <w:lang w:eastAsia="en-GB"/>
              </w:rPr>
              <w:t>ü</w:t>
            </w:r>
          </w:p>
        </w:tc>
        <w:tc>
          <w:tcPr>
            <w:tcW w:w="0" w:type="auto"/>
          </w:tcPr>
          <w:p w14:paraId="36DAD2AA" w14:textId="77777777" w:rsidR="004F4E4B" w:rsidRPr="00776AA2" w:rsidRDefault="004F4E4B" w:rsidP="00014CD6">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p>
        </w:tc>
        <w:tc>
          <w:tcPr>
            <w:tcW w:w="0" w:type="auto"/>
            <w:noWrap/>
          </w:tcPr>
          <w:p w14:paraId="7C521EB7" w14:textId="4E6C969D" w:rsidR="004F4E4B" w:rsidRPr="00776AA2" w:rsidRDefault="004F4E4B" w:rsidP="00014CD6">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p>
        </w:tc>
      </w:tr>
      <w:tr w:rsidR="00C0110C" w:rsidRPr="00776AA2" w14:paraId="12DEAD4C" w14:textId="77777777" w:rsidTr="00C0110C">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555" w:type="dxa"/>
          </w:tcPr>
          <w:p w14:paraId="374ACAC0" w14:textId="4D69EADC" w:rsidR="004F4E4B" w:rsidRPr="00776AA2" w:rsidRDefault="004F4E4B" w:rsidP="00014CD6">
            <w:pPr>
              <w:rPr>
                <w:rFonts w:eastAsia="Times New Roman" w:cstheme="minorHAnsi"/>
                <w:sz w:val="18"/>
                <w:szCs w:val="18"/>
                <w:lang w:eastAsia="en-GB"/>
              </w:rPr>
            </w:pPr>
            <w:r w:rsidRPr="00776AA2">
              <w:rPr>
                <w:rFonts w:eastAsia="Times New Roman" w:cstheme="minorHAnsi"/>
                <w:sz w:val="18"/>
                <w:szCs w:val="18"/>
                <w:lang w:eastAsia="en-GB"/>
              </w:rPr>
              <w:t>Teams Assurance Dashboard</w:t>
            </w:r>
          </w:p>
        </w:tc>
        <w:tc>
          <w:tcPr>
            <w:tcW w:w="937" w:type="dxa"/>
            <w:noWrap/>
          </w:tcPr>
          <w:p w14:paraId="4B50F42D" w14:textId="77777777" w:rsidR="004F4E4B" w:rsidRPr="00776AA2" w:rsidRDefault="004F4E4B" w:rsidP="00014CD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p>
        </w:tc>
        <w:tc>
          <w:tcPr>
            <w:tcW w:w="1526" w:type="dxa"/>
            <w:noWrap/>
          </w:tcPr>
          <w:p w14:paraId="7BB446AC" w14:textId="77777777" w:rsidR="004F4E4B" w:rsidRPr="00776AA2" w:rsidRDefault="004F4E4B" w:rsidP="00014CD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p>
        </w:tc>
        <w:tc>
          <w:tcPr>
            <w:tcW w:w="0" w:type="auto"/>
            <w:noWrap/>
          </w:tcPr>
          <w:p w14:paraId="4E083D01" w14:textId="77777777" w:rsidR="004F4E4B" w:rsidRPr="00776AA2" w:rsidRDefault="004F4E4B" w:rsidP="00014CD6">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p>
        </w:tc>
        <w:tc>
          <w:tcPr>
            <w:tcW w:w="0" w:type="auto"/>
            <w:noWrap/>
          </w:tcPr>
          <w:p w14:paraId="2D192768" w14:textId="77777777" w:rsidR="004F4E4B" w:rsidRPr="00776AA2" w:rsidRDefault="004F4E4B" w:rsidP="00014CD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p>
        </w:tc>
        <w:tc>
          <w:tcPr>
            <w:tcW w:w="0" w:type="auto"/>
          </w:tcPr>
          <w:p w14:paraId="390984AB" w14:textId="77777777" w:rsidR="004F4E4B" w:rsidRPr="00776AA2" w:rsidRDefault="004F4E4B" w:rsidP="00BC2F3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p>
        </w:tc>
        <w:tc>
          <w:tcPr>
            <w:tcW w:w="0" w:type="auto"/>
          </w:tcPr>
          <w:p w14:paraId="3D335D54" w14:textId="394E3095" w:rsidR="004F4E4B" w:rsidRPr="00776AA2" w:rsidRDefault="00D92485" w:rsidP="004F4E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D621D5">
              <w:rPr>
                <w:rFonts w:ascii="Wingdings" w:eastAsia="Times New Roman" w:hAnsi="Wingdings" w:cs="Calibri" w:hint="eastAsia"/>
                <w:b/>
                <w:bCs/>
                <w:szCs w:val="20"/>
                <w:lang w:eastAsia="en-GB"/>
              </w:rPr>
              <w:t>ü</w:t>
            </w:r>
          </w:p>
        </w:tc>
        <w:tc>
          <w:tcPr>
            <w:tcW w:w="0" w:type="auto"/>
            <w:noWrap/>
          </w:tcPr>
          <w:p w14:paraId="769024BF" w14:textId="77777777" w:rsidR="004F4E4B" w:rsidRPr="00776AA2" w:rsidRDefault="004F4E4B" w:rsidP="00014CD6">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p>
        </w:tc>
      </w:tr>
      <w:tr w:rsidR="00C0110C" w:rsidRPr="00776AA2" w14:paraId="2B0A585C" w14:textId="2C136D51" w:rsidTr="00C0110C">
        <w:trPr>
          <w:trHeight w:val="389"/>
        </w:trPr>
        <w:tc>
          <w:tcPr>
            <w:cnfStyle w:val="001000000000" w:firstRow="0" w:lastRow="0" w:firstColumn="1" w:lastColumn="0" w:oddVBand="0" w:evenVBand="0" w:oddHBand="0" w:evenHBand="0" w:firstRowFirstColumn="0" w:firstRowLastColumn="0" w:lastRowFirstColumn="0" w:lastRowLastColumn="0"/>
            <w:tcW w:w="1555" w:type="dxa"/>
            <w:noWrap/>
            <w:hideMark/>
          </w:tcPr>
          <w:p w14:paraId="79BBC0E2" w14:textId="77777777" w:rsidR="004F4E4B" w:rsidRPr="00776AA2" w:rsidRDefault="004F4E4B" w:rsidP="00014CD6">
            <w:pPr>
              <w:rPr>
                <w:rFonts w:eastAsia="Times New Roman" w:cstheme="minorHAnsi"/>
                <w:sz w:val="18"/>
                <w:szCs w:val="18"/>
                <w:lang w:eastAsia="en-GB"/>
              </w:rPr>
            </w:pPr>
            <w:r w:rsidRPr="00776AA2">
              <w:rPr>
                <w:rFonts w:eastAsia="Times New Roman" w:cstheme="minorHAnsi"/>
                <w:sz w:val="18"/>
                <w:szCs w:val="18"/>
                <w:lang w:eastAsia="en-GB"/>
              </w:rPr>
              <w:t>PCI Compliance</w:t>
            </w:r>
          </w:p>
        </w:tc>
        <w:tc>
          <w:tcPr>
            <w:tcW w:w="937" w:type="dxa"/>
            <w:noWrap/>
            <w:hideMark/>
          </w:tcPr>
          <w:p w14:paraId="32E39BD5" w14:textId="77777777" w:rsidR="004F4E4B" w:rsidRPr="00776AA2" w:rsidRDefault="004F4E4B" w:rsidP="00014CD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1526" w:type="dxa"/>
            <w:noWrap/>
            <w:hideMark/>
          </w:tcPr>
          <w:p w14:paraId="60DE17D0" w14:textId="77777777" w:rsidR="004F4E4B" w:rsidRPr="00776AA2" w:rsidRDefault="004F4E4B" w:rsidP="00014CD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0" w:type="auto"/>
            <w:noWrap/>
            <w:hideMark/>
          </w:tcPr>
          <w:p w14:paraId="434473CF" w14:textId="77777777" w:rsidR="004F4E4B" w:rsidRPr="00776AA2" w:rsidRDefault="004F4E4B" w:rsidP="00014CD6">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0" w:type="auto"/>
            <w:noWrap/>
            <w:hideMark/>
          </w:tcPr>
          <w:p w14:paraId="341B9F98" w14:textId="77777777" w:rsidR="004F4E4B" w:rsidRPr="00776AA2" w:rsidRDefault="004F4E4B" w:rsidP="00014CD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0" w:type="auto"/>
          </w:tcPr>
          <w:p w14:paraId="6122D4BC" w14:textId="77777777" w:rsidR="004F4E4B" w:rsidRPr="00776AA2" w:rsidRDefault="004F4E4B" w:rsidP="00014CD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p>
        </w:tc>
        <w:tc>
          <w:tcPr>
            <w:tcW w:w="0" w:type="auto"/>
          </w:tcPr>
          <w:p w14:paraId="00CB70AE" w14:textId="77777777" w:rsidR="004F4E4B" w:rsidRPr="00776AA2" w:rsidRDefault="004F4E4B" w:rsidP="00014CD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p>
        </w:tc>
        <w:tc>
          <w:tcPr>
            <w:tcW w:w="0" w:type="auto"/>
            <w:noWrap/>
            <w:hideMark/>
          </w:tcPr>
          <w:p w14:paraId="30EDBA21" w14:textId="385E1A8D" w:rsidR="004F4E4B" w:rsidRPr="00776AA2" w:rsidRDefault="00D92485" w:rsidP="00014CD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r w:rsidRPr="00D621D5">
              <w:rPr>
                <w:rFonts w:ascii="Wingdings" w:eastAsia="Times New Roman" w:hAnsi="Wingdings" w:cs="Calibri" w:hint="eastAsia"/>
                <w:b/>
                <w:bCs/>
                <w:szCs w:val="20"/>
                <w:lang w:eastAsia="en-GB"/>
              </w:rPr>
              <w:t>ü</w:t>
            </w:r>
          </w:p>
        </w:tc>
      </w:tr>
      <w:tr w:rsidR="00C0110C" w:rsidRPr="00776AA2" w14:paraId="1D91F6E2" w14:textId="52CA73F3" w:rsidTr="00C0110C">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555" w:type="dxa"/>
            <w:noWrap/>
            <w:hideMark/>
          </w:tcPr>
          <w:p w14:paraId="46EC8921" w14:textId="607AB06F" w:rsidR="00D92485" w:rsidRPr="00776AA2" w:rsidRDefault="00D92485" w:rsidP="00D92485">
            <w:pPr>
              <w:rPr>
                <w:rFonts w:eastAsia="Times New Roman" w:cstheme="minorHAnsi"/>
                <w:sz w:val="18"/>
                <w:szCs w:val="18"/>
                <w:lang w:eastAsia="en-GB"/>
              </w:rPr>
            </w:pPr>
            <w:r w:rsidRPr="00776AA2">
              <w:rPr>
                <w:rFonts w:eastAsia="Times New Roman" w:cstheme="minorHAnsi"/>
                <w:sz w:val="18"/>
                <w:szCs w:val="18"/>
                <w:lang w:eastAsia="en-GB"/>
              </w:rPr>
              <w:t xml:space="preserve">Ingestion from other platforms </w:t>
            </w:r>
          </w:p>
        </w:tc>
        <w:tc>
          <w:tcPr>
            <w:tcW w:w="937" w:type="dxa"/>
            <w:noWrap/>
            <w:hideMark/>
          </w:tcPr>
          <w:p w14:paraId="7B558A4E" w14:textId="77777777" w:rsidR="00D92485" w:rsidRPr="00776AA2" w:rsidRDefault="00D92485" w:rsidP="00D924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1526" w:type="dxa"/>
            <w:noWrap/>
            <w:hideMark/>
          </w:tcPr>
          <w:p w14:paraId="1BA7D1F1" w14:textId="77777777" w:rsidR="00D92485" w:rsidRPr="00776AA2" w:rsidRDefault="00D92485" w:rsidP="00D924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0" w:type="auto"/>
            <w:noWrap/>
            <w:hideMark/>
          </w:tcPr>
          <w:p w14:paraId="102DCAEB" w14:textId="77777777" w:rsidR="00D92485" w:rsidRPr="00776AA2" w:rsidRDefault="00D92485" w:rsidP="00D92485">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0" w:type="auto"/>
            <w:noWrap/>
            <w:hideMark/>
          </w:tcPr>
          <w:p w14:paraId="47CE4DF8" w14:textId="77777777" w:rsidR="00D92485" w:rsidRPr="00776AA2" w:rsidRDefault="00D92485" w:rsidP="00D924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0" w:type="auto"/>
          </w:tcPr>
          <w:p w14:paraId="4D5EA441" w14:textId="77777777" w:rsidR="00D92485" w:rsidRPr="00776AA2" w:rsidRDefault="00D92485" w:rsidP="00D924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p>
        </w:tc>
        <w:tc>
          <w:tcPr>
            <w:tcW w:w="0" w:type="auto"/>
          </w:tcPr>
          <w:p w14:paraId="37FD39CC" w14:textId="77777777" w:rsidR="00D92485" w:rsidRPr="00776AA2" w:rsidRDefault="00D92485" w:rsidP="00D924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p>
        </w:tc>
        <w:tc>
          <w:tcPr>
            <w:tcW w:w="0" w:type="auto"/>
            <w:noWrap/>
            <w:hideMark/>
          </w:tcPr>
          <w:p w14:paraId="0E924C9E" w14:textId="0868C3D8" w:rsidR="00D92485" w:rsidRPr="00776AA2" w:rsidRDefault="00D92485" w:rsidP="00D924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C575C6">
              <w:rPr>
                <w:rFonts w:ascii="Wingdings" w:eastAsia="Times New Roman" w:hAnsi="Wingdings" w:cs="Calibri" w:hint="eastAsia"/>
                <w:b/>
                <w:bCs/>
                <w:szCs w:val="20"/>
                <w:lang w:eastAsia="en-GB"/>
              </w:rPr>
              <w:t>ü</w:t>
            </w:r>
          </w:p>
        </w:tc>
      </w:tr>
      <w:tr w:rsidR="00C0110C" w:rsidRPr="00776AA2" w14:paraId="7D9CD140" w14:textId="582EA334" w:rsidTr="00C0110C">
        <w:trPr>
          <w:trHeight w:val="389"/>
        </w:trPr>
        <w:tc>
          <w:tcPr>
            <w:cnfStyle w:val="001000000000" w:firstRow="0" w:lastRow="0" w:firstColumn="1" w:lastColumn="0" w:oddVBand="0" w:evenVBand="0" w:oddHBand="0" w:evenHBand="0" w:firstRowFirstColumn="0" w:firstRowLastColumn="0" w:lastRowFirstColumn="0" w:lastRowLastColumn="0"/>
            <w:tcW w:w="1555" w:type="dxa"/>
            <w:noWrap/>
            <w:hideMark/>
          </w:tcPr>
          <w:p w14:paraId="03B8F966" w14:textId="5CBB4FD6" w:rsidR="00D92485" w:rsidRPr="00776AA2" w:rsidRDefault="00D92485" w:rsidP="00D92485">
            <w:pPr>
              <w:rPr>
                <w:rFonts w:eastAsia="Times New Roman" w:cstheme="minorHAnsi"/>
                <w:sz w:val="18"/>
                <w:szCs w:val="18"/>
                <w:lang w:eastAsia="en-GB"/>
              </w:rPr>
            </w:pPr>
            <w:r w:rsidRPr="00776AA2">
              <w:rPr>
                <w:rFonts w:eastAsia="Times New Roman" w:cstheme="minorHAnsi"/>
                <w:sz w:val="18"/>
                <w:szCs w:val="18"/>
                <w:lang w:eastAsia="en-GB"/>
              </w:rPr>
              <w:t xml:space="preserve">Storage of data in other regions </w:t>
            </w:r>
          </w:p>
        </w:tc>
        <w:tc>
          <w:tcPr>
            <w:tcW w:w="937" w:type="dxa"/>
            <w:noWrap/>
            <w:hideMark/>
          </w:tcPr>
          <w:p w14:paraId="6A44617E" w14:textId="77777777" w:rsidR="00D92485" w:rsidRPr="00776AA2" w:rsidRDefault="00D92485" w:rsidP="00D9248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1526" w:type="dxa"/>
            <w:noWrap/>
            <w:hideMark/>
          </w:tcPr>
          <w:p w14:paraId="5C5D1BC1" w14:textId="77777777" w:rsidR="00D92485" w:rsidRPr="00776AA2" w:rsidRDefault="00D92485" w:rsidP="00D9248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0" w:type="auto"/>
            <w:noWrap/>
            <w:hideMark/>
          </w:tcPr>
          <w:p w14:paraId="7AFE940D" w14:textId="77777777" w:rsidR="00D92485" w:rsidRPr="00776AA2" w:rsidRDefault="00D92485" w:rsidP="00D92485">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0" w:type="auto"/>
            <w:noWrap/>
            <w:hideMark/>
          </w:tcPr>
          <w:p w14:paraId="1382A7DE" w14:textId="77777777" w:rsidR="00D92485" w:rsidRPr="00776AA2" w:rsidRDefault="00D92485" w:rsidP="00D9248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0" w:type="auto"/>
          </w:tcPr>
          <w:p w14:paraId="28DD0E0C" w14:textId="77777777" w:rsidR="00D92485" w:rsidRPr="00776AA2" w:rsidRDefault="00D92485" w:rsidP="00D9248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p>
        </w:tc>
        <w:tc>
          <w:tcPr>
            <w:tcW w:w="0" w:type="auto"/>
          </w:tcPr>
          <w:p w14:paraId="3D3D29CE" w14:textId="77777777" w:rsidR="00D92485" w:rsidRPr="00776AA2" w:rsidRDefault="00D92485" w:rsidP="00D9248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p>
        </w:tc>
        <w:tc>
          <w:tcPr>
            <w:tcW w:w="0" w:type="auto"/>
            <w:noWrap/>
            <w:hideMark/>
          </w:tcPr>
          <w:p w14:paraId="2F12C1AD" w14:textId="19B32492" w:rsidR="00D92485" w:rsidRPr="00776AA2" w:rsidRDefault="00D92485" w:rsidP="00D9248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r w:rsidRPr="00C575C6">
              <w:rPr>
                <w:rFonts w:ascii="Wingdings" w:eastAsia="Times New Roman" w:hAnsi="Wingdings" w:cs="Calibri" w:hint="eastAsia"/>
                <w:b/>
                <w:bCs/>
                <w:szCs w:val="20"/>
                <w:lang w:eastAsia="en-GB"/>
              </w:rPr>
              <w:t>ü</w:t>
            </w:r>
          </w:p>
        </w:tc>
      </w:tr>
      <w:tr w:rsidR="00C0110C" w:rsidRPr="00776AA2" w14:paraId="5CBDA3D8" w14:textId="2D30B5CB" w:rsidTr="00C0110C">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555" w:type="dxa"/>
            <w:noWrap/>
            <w:hideMark/>
          </w:tcPr>
          <w:p w14:paraId="0414886D" w14:textId="77777777" w:rsidR="00D92485" w:rsidRPr="00776AA2" w:rsidRDefault="00D92485" w:rsidP="00D92485">
            <w:pPr>
              <w:rPr>
                <w:rFonts w:eastAsia="Times New Roman" w:cstheme="minorHAnsi"/>
                <w:sz w:val="18"/>
                <w:szCs w:val="18"/>
                <w:lang w:eastAsia="en-GB"/>
              </w:rPr>
            </w:pPr>
            <w:r w:rsidRPr="00776AA2">
              <w:rPr>
                <w:rFonts w:eastAsia="Times New Roman" w:cstheme="minorHAnsi"/>
                <w:sz w:val="18"/>
                <w:szCs w:val="18"/>
                <w:lang w:eastAsia="en-GB"/>
              </w:rPr>
              <w:t>Legacy Data Migration</w:t>
            </w:r>
          </w:p>
        </w:tc>
        <w:tc>
          <w:tcPr>
            <w:tcW w:w="937" w:type="dxa"/>
            <w:noWrap/>
            <w:hideMark/>
          </w:tcPr>
          <w:p w14:paraId="22C280F6" w14:textId="77777777" w:rsidR="00D92485" w:rsidRPr="00776AA2" w:rsidRDefault="00D92485" w:rsidP="00D924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1526" w:type="dxa"/>
            <w:noWrap/>
            <w:hideMark/>
          </w:tcPr>
          <w:p w14:paraId="1ADA1C29" w14:textId="77777777" w:rsidR="00D92485" w:rsidRPr="00776AA2" w:rsidRDefault="00D92485" w:rsidP="00D924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0" w:type="auto"/>
            <w:noWrap/>
            <w:hideMark/>
          </w:tcPr>
          <w:p w14:paraId="3C770C9D" w14:textId="77777777" w:rsidR="00D92485" w:rsidRPr="00776AA2" w:rsidRDefault="00D92485" w:rsidP="00D92485">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0" w:type="auto"/>
            <w:noWrap/>
            <w:hideMark/>
          </w:tcPr>
          <w:p w14:paraId="3E2BB3F5" w14:textId="77777777" w:rsidR="00D92485" w:rsidRPr="00776AA2" w:rsidRDefault="00D92485" w:rsidP="00D924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0" w:type="auto"/>
          </w:tcPr>
          <w:p w14:paraId="0FB1063D" w14:textId="77777777" w:rsidR="00D92485" w:rsidRPr="00776AA2" w:rsidRDefault="00D92485" w:rsidP="00D924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p>
        </w:tc>
        <w:tc>
          <w:tcPr>
            <w:tcW w:w="0" w:type="auto"/>
          </w:tcPr>
          <w:p w14:paraId="36CF79A4" w14:textId="77777777" w:rsidR="00D92485" w:rsidRPr="00776AA2" w:rsidRDefault="00D92485" w:rsidP="00D924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p>
        </w:tc>
        <w:tc>
          <w:tcPr>
            <w:tcW w:w="0" w:type="auto"/>
            <w:noWrap/>
            <w:hideMark/>
          </w:tcPr>
          <w:p w14:paraId="7901FFC2" w14:textId="686CED60" w:rsidR="00D92485" w:rsidRPr="00776AA2" w:rsidRDefault="00D92485" w:rsidP="00D9248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C575C6">
              <w:rPr>
                <w:rFonts w:ascii="Wingdings" w:eastAsia="Times New Roman" w:hAnsi="Wingdings" w:cs="Calibri" w:hint="eastAsia"/>
                <w:b/>
                <w:bCs/>
                <w:szCs w:val="20"/>
                <w:lang w:eastAsia="en-GB"/>
              </w:rPr>
              <w:t>ü</w:t>
            </w:r>
          </w:p>
        </w:tc>
      </w:tr>
      <w:tr w:rsidR="00C0110C" w:rsidRPr="00776AA2" w14:paraId="32D4DFE5" w14:textId="68C4A0C0" w:rsidTr="00C0110C">
        <w:trPr>
          <w:trHeight w:val="389"/>
        </w:trPr>
        <w:tc>
          <w:tcPr>
            <w:cnfStyle w:val="001000000000" w:firstRow="0" w:lastRow="0" w:firstColumn="1" w:lastColumn="0" w:oddVBand="0" w:evenVBand="0" w:oddHBand="0" w:evenHBand="0" w:firstRowFirstColumn="0" w:firstRowLastColumn="0" w:lastRowFirstColumn="0" w:lastRowLastColumn="0"/>
            <w:tcW w:w="1555" w:type="dxa"/>
            <w:noWrap/>
            <w:hideMark/>
          </w:tcPr>
          <w:p w14:paraId="724384BC" w14:textId="77777777" w:rsidR="00D92485" w:rsidRPr="00776AA2" w:rsidRDefault="00D92485" w:rsidP="00D92485">
            <w:pPr>
              <w:rPr>
                <w:rFonts w:eastAsia="Times New Roman" w:cstheme="minorHAnsi"/>
                <w:sz w:val="18"/>
                <w:szCs w:val="18"/>
                <w:lang w:eastAsia="en-GB"/>
              </w:rPr>
            </w:pPr>
            <w:r w:rsidRPr="00776AA2">
              <w:rPr>
                <w:rFonts w:eastAsia="Times New Roman" w:cstheme="minorHAnsi"/>
                <w:sz w:val="18"/>
                <w:szCs w:val="18"/>
                <w:lang w:eastAsia="en-GB"/>
              </w:rPr>
              <w:t>Third party delivery</w:t>
            </w:r>
          </w:p>
        </w:tc>
        <w:tc>
          <w:tcPr>
            <w:tcW w:w="937" w:type="dxa"/>
            <w:noWrap/>
            <w:hideMark/>
          </w:tcPr>
          <w:p w14:paraId="23481663" w14:textId="77777777" w:rsidR="00D92485" w:rsidRPr="00776AA2" w:rsidRDefault="00D92485" w:rsidP="00D9248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1526" w:type="dxa"/>
            <w:noWrap/>
            <w:hideMark/>
          </w:tcPr>
          <w:p w14:paraId="1F8F91A2" w14:textId="77777777" w:rsidR="00D92485" w:rsidRPr="00776AA2" w:rsidRDefault="00D92485" w:rsidP="00D9248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0" w:type="auto"/>
            <w:noWrap/>
            <w:hideMark/>
          </w:tcPr>
          <w:p w14:paraId="61D2BA22" w14:textId="77777777" w:rsidR="00D92485" w:rsidRPr="00776AA2" w:rsidRDefault="00D92485" w:rsidP="00D92485">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0" w:type="auto"/>
            <w:noWrap/>
            <w:hideMark/>
          </w:tcPr>
          <w:p w14:paraId="6C3B92B9" w14:textId="77777777" w:rsidR="00D92485" w:rsidRPr="00776AA2" w:rsidRDefault="00D92485" w:rsidP="00D9248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0" w:type="auto"/>
          </w:tcPr>
          <w:p w14:paraId="59662AFE" w14:textId="77777777" w:rsidR="00D92485" w:rsidRPr="00776AA2" w:rsidRDefault="00D92485" w:rsidP="00D9248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p>
        </w:tc>
        <w:tc>
          <w:tcPr>
            <w:tcW w:w="0" w:type="auto"/>
          </w:tcPr>
          <w:p w14:paraId="293CA0E9" w14:textId="77777777" w:rsidR="00D92485" w:rsidRPr="00776AA2" w:rsidRDefault="00D92485" w:rsidP="00D9248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p>
        </w:tc>
        <w:tc>
          <w:tcPr>
            <w:tcW w:w="0" w:type="auto"/>
            <w:noWrap/>
            <w:hideMark/>
          </w:tcPr>
          <w:p w14:paraId="6812C322" w14:textId="3DD83819" w:rsidR="00D92485" w:rsidRPr="00776AA2" w:rsidRDefault="00D92485" w:rsidP="00D9248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eastAsia="en-GB"/>
              </w:rPr>
            </w:pPr>
            <w:r w:rsidRPr="00C575C6">
              <w:rPr>
                <w:rFonts w:ascii="Wingdings" w:eastAsia="Times New Roman" w:hAnsi="Wingdings" w:cs="Calibri" w:hint="eastAsia"/>
                <w:b/>
                <w:bCs/>
                <w:szCs w:val="20"/>
                <w:lang w:eastAsia="en-GB"/>
              </w:rPr>
              <w:t>ü</w:t>
            </w:r>
          </w:p>
        </w:tc>
      </w:tr>
      <w:tr w:rsidR="00C0110C" w:rsidRPr="00776AA2" w14:paraId="09C94C23" w14:textId="05EC7740" w:rsidTr="00C0110C">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555" w:type="dxa"/>
            <w:noWrap/>
            <w:hideMark/>
          </w:tcPr>
          <w:p w14:paraId="2B9E274A" w14:textId="77777777" w:rsidR="004F4E4B" w:rsidRPr="00776AA2" w:rsidRDefault="004F4E4B" w:rsidP="00014CD6">
            <w:pPr>
              <w:rPr>
                <w:rFonts w:eastAsia="Times New Roman" w:cstheme="minorHAnsi"/>
                <w:sz w:val="18"/>
                <w:szCs w:val="18"/>
                <w:lang w:eastAsia="en-GB"/>
              </w:rPr>
            </w:pPr>
            <w:r w:rsidRPr="00776AA2">
              <w:rPr>
                <w:rFonts w:eastAsia="Times New Roman" w:cstheme="minorHAnsi"/>
                <w:sz w:val="18"/>
                <w:szCs w:val="18"/>
                <w:lang w:eastAsia="en-GB"/>
              </w:rPr>
              <w:t>Data extraction service with SLA</w:t>
            </w:r>
          </w:p>
        </w:tc>
        <w:tc>
          <w:tcPr>
            <w:tcW w:w="937" w:type="dxa"/>
            <w:noWrap/>
            <w:hideMark/>
          </w:tcPr>
          <w:p w14:paraId="6D560637" w14:textId="77777777" w:rsidR="004F4E4B" w:rsidRPr="00776AA2" w:rsidRDefault="004F4E4B" w:rsidP="00014CD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1526" w:type="dxa"/>
            <w:noWrap/>
            <w:hideMark/>
          </w:tcPr>
          <w:p w14:paraId="18395F00" w14:textId="77777777" w:rsidR="004F4E4B" w:rsidRPr="00776AA2" w:rsidRDefault="004F4E4B" w:rsidP="00014CD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0" w:type="auto"/>
            <w:noWrap/>
            <w:hideMark/>
          </w:tcPr>
          <w:p w14:paraId="6BFE2F94" w14:textId="77777777" w:rsidR="004F4E4B" w:rsidRPr="00776AA2" w:rsidRDefault="004F4E4B" w:rsidP="00014CD6">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0" w:type="auto"/>
            <w:noWrap/>
            <w:hideMark/>
          </w:tcPr>
          <w:p w14:paraId="117443E5" w14:textId="77777777" w:rsidR="004F4E4B" w:rsidRPr="00776AA2" w:rsidRDefault="004F4E4B" w:rsidP="00014CD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776AA2">
              <w:rPr>
                <w:rFonts w:eastAsia="Times New Roman" w:cstheme="minorHAnsi"/>
                <w:b/>
                <w:bCs/>
                <w:color w:val="000000"/>
                <w:sz w:val="18"/>
                <w:szCs w:val="18"/>
                <w:lang w:eastAsia="en-GB"/>
              </w:rPr>
              <w:t> </w:t>
            </w:r>
          </w:p>
        </w:tc>
        <w:tc>
          <w:tcPr>
            <w:tcW w:w="0" w:type="auto"/>
          </w:tcPr>
          <w:p w14:paraId="2C0C2E66" w14:textId="77777777" w:rsidR="004F4E4B" w:rsidRPr="00776AA2" w:rsidRDefault="004F4E4B" w:rsidP="00014CD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p>
        </w:tc>
        <w:tc>
          <w:tcPr>
            <w:tcW w:w="0" w:type="auto"/>
          </w:tcPr>
          <w:p w14:paraId="327EB664" w14:textId="77777777" w:rsidR="004F4E4B" w:rsidRPr="00776AA2" w:rsidRDefault="004F4E4B" w:rsidP="00014CD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p>
        </w:tc>
        <w:tc>
          <w:tcPr>
            <w:tcW w:w="0" w:type="auto"/>
            <w:noWrap/>
            <w:hideMark/>
          </w:tcPr>
          <w:p w14:paraId="7BDA8911" w14:textId="7008B499" w:rsidR="004F4E4B" w:rsidRPr="00776AA2" w:rsidRDefault="00D92485" w:rsidP="00014CD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eastAsia="en-GB"/>
              </w:rPr>
            </w:pPr>
            <w:r w:rsidRPr="00D621D5">
              <w:rPr>
                <w:rFonts w:ascii="Wingdings" w:eastAsia="Times New Roman" w:hAnsi="Wingdings" w:cs="Calibri" w:hint="eastAsia"/>
                <w:b/>
                <w:bCs/>
                <w:szCs w:val="20"/>
                <w:lang w:eastAsia="en-GB"/>
              </w:rPr>
              <w:t>ü</w:t>
            </w:r>
          </w:p>
        </w:tc>
      </w:tr>
    </w:tbl>
    <w:p w14:paraId="21D43879" w14:textId="16DF6777" w:rsidR="00B5550B" w:rsidRPr="00BE4724" w:rsidRDefault="00B5550B" w:rsidP="009E29F2">
      <w:pPr>
        <w:pStyle w:val="Heading2"/>
        <w:numPr>
          <w:ilvl w:val="2"/>
          <w:numId w:val="30"/>
        </w:numPr>
        <w:tabs>
          <w:tab w:val="clear" w:pos="5254"/>
        </w:tabs>
        <w:ind w:hanging="1224"/>
        <w:rPr>
          <w:sz w:val="24"/>
          <w:szCs w:val="18"/>
        </w:rPr>
      </w:pPr>
      <w:r w:rsidRPr="00BE4724">
        <w:rPr>
          <w:sz w:val="24"/>
          <w:szCs w:val="18"/>
        </w:rPr>
        <w:t>Business Requirement Gathering workshop</w:t>
      </w:r>
    </w:p>
    <w:p w14:paraId="65874E66" w14:textId="5F1444F8" w:rsidR="00B5550B" w:rsidRDefault="00B5550B" w:rsidP="00B5550B">
      <w:r>
        <w:t xml:space="preserve">The purpose of the Business Requirement Gathering Workshop is to gather and understand </w:t>
      </w:r>
      <w:r w:rsidR="00CE46FC">
        <w:t>the customers</w:t>
      </w:r>
      <w:r>
        <w:t xml:space="preserve"> business needs in order to design a custom technical platform. In simpler terms, </w:t>
      </w:r>
      <w:r w:rsidR="000476C7">
        <w:t>Kerv</w:t>
      </w:r>
      <w:r>
        <w:t xml:space="preserve"> want to know what </w:t>
      </w:r>
      <w:r w:rsidR="000476C7">
        <w:t>the customer</w:t>
      </w:r>
      <w:r>
        <w:t xml:space="preserve"> need</w:t>
      </w:r>
      <w:r w:rsidR="000476C7">
        <w:t>s,</w:t>
      </w:r>
      <w:r>
        <w:t xml:space="preserve"> so </w:t>
      </w:r>
      <w:r w:rsidR="000476C7">
        <w:t xml:space="preserve">that </w:t>
      </w:r>
      <w:r>
        <w:t xml:space="preserve">we </w:t>
      </w:r>
      <w:r w:rsidR="000476C7">
        <w:t>may</w:t>
      </w:r>
      <w:r>
        <w:t xml:space="preserve"> build the right solution that meets those needs successfully.</w:t>
      </w:r>
    </w:p>
    <w:p w14:paraId="12D79419" w14:textId="0CC71B52" w:rsidR="00B5550B" w:rsidRDefault="002F75F9" w:rsidP="00B5550B">
      <w:r>
        <w:t>Kerv</w:t>
      </w:r>
      <w:r w:rsidR="00B5550B">
        <w:t xml:space="preserve"> also conduct Lifecycle Management sessions regularly during the project deployment. The goal of these sessions is to stay on top of the project's objectives, priorities, deadlines, and potential risks. During these meetings, </w:t>
      </w:r>
      <w:r>
        <w:t>Kerv</w:t>
      </w:r>
      <w:r w:rsidR="00B5550B">
        <w:t xml:space="preserve"> set up governance structures and effectively track the progress of tasks throughout the service transition</w:t>
      </w:r>
      <w:r w:rsidR="004920F3">
        <w:t xml:space="preserve"> assisting with maintaining the </w:t>
      </w:r>
      <w:r w:rsidR="00B5550B">
        <w:t xml:space="preserve">project </w:t>
      </w:r>
      <w:r w:rsidR="004920F3">
        <w:t>timeline</w:t>
      </w:r>
      <w:r w:rsidR="00B5550B">
        <w:t xml:space="preserve"> and deliver</w:t>
      </w:r>
      <w:r w:rsidR="00D00EE9">
        <w:t>y of</w:t>
      </w:r>
      <w:r w:rsidR="00B5550B">
        <w:t xml:space="preserve"> the results expect</w:t>
      </w:r>
      <w:r w:rsidR="00D00EE9">
        <w:t>ed</w:t>
      </w:r>
      <w:r w:rsidR="00B5550B">
        <w:t>.</w:t>
      </w:r>
    </w:p>
    <w:p w14:paraId="73592BEA" w14:textId="77777777" w:rsidR="00B5550B" w:rsidRPr="00D00EE9" w:rsidRDefault="00B5550B" w:rsidP="00D00EE9">
      <w:pPr>
        <w:pStyle w:val="Heading2"/>
        <w:numPr>
          <w:ilvl w:val="2"/>
          <w:numId w:val="30"/>
        </w:numPr>
        <w:tabs>
          <w:tab w:val="clear" w:pos="5254"/>
        </w:tabs>
        <w:ind w:hanging="1224"/>
        <w:rPr>
          <w:sz w:val="24"/>
          <w:szCs w:val="18"/>
        </w:rPr>
      </w:pPr>
      <w:r w:rsidRPr="00D00EE9">
        <w:rPr>
          <w:sz w:val="24"/>
          <w:szCs w:val="18"/>
        </w:rPr>
        <w:t>Voice Recording Management</w:t>
      </w:r>
    </w:p>
    <w:p w14:paraId="6EDBEDDF" w14:textId="43A57EF6" w:rsidR="00023BC4" w:rsidRDefault="004C1C9B" w:rsidP="00023BC4">
      <w:r>
        <w:t>Through the secure portal, customers have the ability</w:t>
      </w:r>
      <w:r w:rsidR="00023BC4">
        <w:t xml:space="preserve"> to quickly locate specific voice recordings based on various criteria such as date, time, caller ID, or keywords. Users can then playback the recordings and perform further analysis.  </w:t>
      </w:r>
    </w:p>
    <w:p w14:paraId="3EF6AFFC" w14:textId="0305E82E" w:rsidR="00B5550B" w:rsidRPr="00733059" w:rsidRDefault="00023BC4" w:rsidP="00023BC4">
      <w:r>
        <w:lastRenderedPageBreak/>
        <w:t>Voice recording management is useful for capturing, storing, and managing voice communications within an organisation. It helps maintain compliance, improve quality assurance, and streamline the process of searching and analysing voice records.</w:t>
      </w:r>
    </w:p>
    <w:p w14:paraId="18CA39AE" w14:textId="37E2E7B2" w:rsidR="00B5550B" w:rsidRPr="007E7623" w:rsidRDefault="00B5550B" w:rsidP="007E7623">
      <w:pPr>
        <w:pStyle w:val="Heading2"/>
        <w:numPr>
          <w:ilvl w:val="2"/>
          <w:numId w:val="30"/>
        </w:numPr>
        <w:tabs>
          <w:tab w:val="clear" w:pos="5254"/>
        </w:tabs>
        <w:ind w:hanging="1224"/>
        <w:rPr>
          <w:sz w:val="24"/>
          <w:szCs w:val="18"/>
        </w:rPr>
      </w:pPr>
      <w:r w:rsidRPr="007E7623">
        <w:rPr>
          <w:sz w:val="24"/>
          <w:szCs w:val="18"/>
        </w:rPr>
        <w:t xml:space="preserve">Remote Monitoring (SREs) </w:t>
      </w:r>
    </w:p>
    <w:p w14:paraId="2113879A" w14:textId="4E78A9B5" w:rsidR="00B5550B" w:rsidRDefault="00B5550B" w:rsidP="00B5550B">
      <w:r w:rsidRPr="00B97891">
        <w:t>Remote monitoring, also known as Site Reliability Engineering (</w:t>
      </w:r>
      <w:r w:rsidR="007E7623">
        <w:t>“</w:t>
      </w:r>
      <w:r w:rsidRPr="007E7623">
        <w:rPr>
          <w:b/>
          <w:bCs/>
        </w:rPr>
        <w:t>SRE</w:t>
      </w:r>
      <w:r w:rsidR="007E7623">
        <w:t>”</w:t>
      </w:r>
      <w:r w:rsidRPr="00B97891">
        <w:t xml:space="preserve">), </w:t>
      </w:r>
      <w:r>
        <w:t xml:space="preserve">is a method used to make sure that applications and systems work smoothly and as intended, even when they're not physically located on site. </w:t>
      </w:r>
      <w:r w:rsidR="002F3548">
        <w:t xml:space="preserve">Our </w:t>
      </w:r>
      <w:r>
        <w:t>SRE teams employ a range of tools and technologies to watch over and manage these systems from afar, making sure they're accessible, dependable and adaptable.</w:t>
      </w:r>
    </w:p>
    <w:p w14:paraId="0545EC0D" w14:textId="30277EE1" w:rsidR="00B5550B" w:rsidRDefault="007E7623" w:rsidP="00B5550B">
      <w:r>
        <w:t>Kerv</w:t>
      </w:r>
      <w:r w:rsidR="00B5550B">
        <w:t xml:space="preserve"> offer ongoing monitoring of </w:t>
      </w:r>
      <w:r w:rsidR="00C32776">
        <w:t>a customer</w:t>
      </w:r>
      <w:r w:rsidR="00B81F2B">
        <w:t>’</w:t>
      </w:r>
      <w:r w:rsidR="00C32776">
        <w:t>s</w:t>
      </w:r>
      <w:r w:rsidR="00B5550B">
        <w:t xml:space="preserve"> solution availability </w:t>
      </w:r>
      <w:r w:rsidR="00B81F2B">
        <w:t xml:space="preserve">aiming </w:t>
      </w:r>
      <w:r w:rsidR="00B5550B">
        <w:t>to enhance its stability and lessen the</w:t>
      </w:r>
      <w:r w:rsidR="008A0FFD">
        <w:t xml:space="preserve"> customers</w:t>
      </w:r>
      <w:r w:rsidR="00B5550B">
        <w:t xml:space="preserve"> management burden. This </w:t>
      </w:r>
      <w:r w:rsidR="008A0FFD">
        <w:t xml:space="preserve">seeks to provide </w:t>
      </w:r>
      <w:r w:rsidR="00B5550B">
        <w:t xml:space="preserve">better reliability and steadiness of the solution, </w:t>
      </w:r>
      <w:r w:rsidR="008A0FFD">
        <w:t>lessening</w:t>
      </w:r>
      <w:r w:rsidR="00B5550B">
        <w:t xml:space="preserve"> downtime </w:t>
      </w:r>
      <w:r w:rsidR="008A0FFD">
        <w:t>whilst providing a</w:t>
      </w:r>
      <w:r w:rsidR="00B5550B">
        <w:t xml:space="preserve"> seamless operation. </w:t>
      </w:r>
      <w:r w:rsidR="004B0325">
        <w:t>In performing this feature Kerv are primed to identify</w:t>
      </w:r>
      <w:r w:rsidR="00B5550B">
        <w:t xml:space="preserve"> issues </w:t>
      </w:r>
      <w:r w:rsidR="00CB7ECC">
        <w:t>sooner</w:t>
      </w:r>
      <w:r w:rsidR="00B5550B">
        <w:t xml:space="preserve">, </w:t>
      </w:r>
      <w:r w:rsidR="00CB7ECC">
        <w:t>thereby providing</w:t>
      </w:r>
      <w:r w:rsidR="00B5550B">
        <w:t xml:space="preserve"> a more stable and dependable solution for </w:t>
      </w:r>
      <w:r w:rsidR="00CB7ECC">
        <w:t>the customer</w:t>
      </w:r>
      <w:r w:rsidR="00B5550B">
        <w:t xml:space="preserve"> business.</w:t>
      </w:r>
    </w:p>
    <w:p w14:paraId="63E5DD0E" w14:textId="77777777" w:rsidR="00B5550B" w:rsidRPr="00CB7ECC" w:rsidRDefault="00B5550B" w:rsidP="00CB7ECC">
      <w:pPr>
        <w:pStyle w:val="Heading2"/>
        <w:numPr>
          <w:ilvl w:val="2"/>
          <w:numId w:val="30"/>
        </w:numPr>
        <w:tabs>
          <w:tab w:val="clear" w:pos="5254"/>
        </w:tabs>
        <w:ind w:hanging="1224"/>
        <w:rPr>
          <w:sz w:val="24"/>
          <w:szCs w:val="18"/>
        </w:rPr>
      </w:pPr>
      <w:r w:rsidRPr="00CB7ECC">
        <w:rPr>
          <w:sz w:val="24"/>
          <w:szCs w:val="18"/>
        </w:rPr>
        <w:t>Server patching</w:t>
      </w:r>
    </w:p>
    <w:p w14:paraId="045E4538" w14:textId="3ECC94F1" w:rsidR="00B5550B" w:rsidRPr="00733059" w:rsidRDefault="00B5550B" w:rsidP="00B5550B">
      <w:r>
        <w:t xml:space="preserve">Server patching includes OS patching and Antivirus management. Kerv update all servers associated with </w:t>
      </w:r>
      <w:r w:rsidR="004346FA">
        <w:t>the</w:t>
      </w:r>
      <w:r>
        <w:t xml:space="preserve"> service with the latest security patches to improve security and protection against potential vulnerabilities.  This </w:t>
      </w:r>
      <w:r w:rsidR="001A5541">
        <w:t>provides</w:t>
      </w:r>
      <w:r>
        <w:t xml:space="preserve"> an improved level of security </w:t>
      </w:r>
      <w:r w:rsidR="00C547AE">
        <w:t xml:space="preserve">against security threats </w:t>
      </w:r>
      <w:r>
        <w:t xml:space="preserve">for the </w:t>
      </w:r>
      <w:r w:rsidR="00685926">
        <w:t>server</w:t>
      </w:r>
      <w:r w:rsidR="00C547AE">
        <w:t xml:space="preserve"> and</w:t>
      </w:r>
      <w:r>
        <w:t xml:space="preserve"> </w:t>
      </w:r>
      <w:r w:rsidR="001A5541">
        <w:t>the</w:t>
      </w:r>
      <w:r>
        <w:t xml:space="preserve"> data </w:t>
      </w:r>
      <w:r w:rsidR="00C547AE">
        <w:t>held within it</w:t>
      </w:r>
      <w:r>
        <w:t>.</w:t>
      </w:r>
    </w:p>
    <w:p w14:paraId="2F9234BC" w14:textId="01FE8A16" w:rsidR="00B5550B" w:rsidRPr="00C547AE" w:rsidRDefault="00B5550B" w:rsidP="00C547AE">
      <w:pPr>
        <w:pStyle w:val="Heading2"/>
        <w:numPr>
          <w:ilvl w:val="2"/>
          <w:numId w:val="30"/>
        </w:numPr>
        <w:tabs>
          <w:tab w:val="clear" w:pos="5254"/>
        </w:tabs>
        <w:ind w:hanging="1224"/>
        <w:rPr>
          <w:sz w:val="24"/>
          <w:szCs w:val="18"/>
        </w:rPr>
      </w:pPr>
      <w:r w:rsidRPr="00C547AE">
        <w:rPr>
          <w:sz w:val="24"/>
          <w:szCs w:val="18"/>
        </w:rPr>
        <w:t>Server monitoring</w:t>
      </w:r>
    </w:p>
    <w:p w14:paraId="16FDDD67" w14:textId="2AF13156" w:rsidR="00B5550B" w:rsidRPr="00733059" w:rsidRDefault="00B5550B" w:rsidP="00B5550B">
      <w:pPr>
        <w:jc w:val="both"/>
      </w:pPr>
      <w:r w:rsidRPr="00733059">
        <w:t xml:space="preserve">Kerv monitors the Azure and application environment 24x7x365 to identify application and server events to improve the reliability and stability of </w:t>
      </w:r>
      <w:r w:rsidR="00C547AE">
        <w:t>a customer</w:t>
      </w:r>
      <w:r w:rsidRPr="00733059">
        <w:t xml:space="preserve"> solution, reducing downtime</w:t>
      </w:r>
      <w:r w:rsidRPr="00707C8F">
        <w:t>.</w:t>
      </w:r>
    </w:p>
    <w:p w14:paraId="72B4FAC1" w14:textId="618719B9" w:rsidR="00B5550B" w:rsidRPr="00C547AE" w:rsidRDefault="00B5550B" w:rsidP="00C547AE">
      <w:pPr>
        <w:pStyle w:val="Heading2"/>
        <w:numPr>
          <w:ilvl w:val="2"/>
          <w:numId w:val="30"/>
        </w:numPr>
        <w:tabs>
          <w:tab w:val="clear" w:pos="5254"/>
        </w:tabs>
        <w:ind w:hanging="1224"/>
        <w:rPr>
          <w:sz w:val="24"/>
          <w:szCs w:val="18"/>
        </w:rPr>
      </w:pPr>
      <w:r w:rsidRPr="00C547AE">
        <w:rPr>
          <w:sz w:val="24"/>
          <w:szCs w:val="18"/>
        </w:rPr>
        <w:t xml:space="preserve">Infrastructure </w:t>
      </w:r>
      <w:r w:rsidR="00023BC4" w:rsidRPr="00C547AE">
        <w:rPr>
          <w:sz w:val="24"/>
          <w:szCs w:val="18"/>
        </w:rPr>
        <w:t>m</w:t>
      </w:r>
      <w:r w:rsidRPr="00C547AE">
        <w:rPr>
          <w:sz w:val="24"/>
          <w:szCs w:val="18"/>
        </w:rPr>
        <w:t>onitoring</w:t>
      </w:r>
    </w:p>
    <w:p w14:paraId="2404A18C" w14:textId="155F2C4C" w:rsidR="00B5550B" w:rsidRDefault="00C547AE" w:rsidP="00B5550B">
      <w:r>
        <w:t>Kerv’s</w:t>
      </w:r>
      <w:r w:rsidR="00B5550B">
        <w:t xml:space="preserve"> teams provide </w:t>
      </w:r>
      <w:r w:rsidR="00052696">
        <w:t xml:space="preserve">24/7 </w:t>
      </w:r>
      <w:r w:rsidR="00B5550B">
        <w:t xml:space="preserve">observation of the infrastructure to maintain peak performance and identify potential issues before they escalate. This </w:t>
      </w:r>
      <w:r w:rsidR="00891894">
        <w:t xml:space="preserve">may </w:t>
      </w:r>
      <w:r w:rsidR="00B5550B">
        <w:t xml:space="preserve">lead to improved performance and dependability of the infrastructure. Through this </w:t>
      </w:r>
      <w:r w:rsidR="00891894">
        <w:t>action Kerv</w:t>
      </w:r>
      <w:r w:rsidR="00B5550B">
        <w:t xml:space="preserve"> </w:t>
      </w:r>
      <w:r w:rsidR="00891894">
        <w:t xml:space="preserve">may consistently check </w:t>
      </w:r>
      <w:r w:rsidR="0048653F">
        <w:t>that infrastructure</w:t>
      </w:r>
      <w:r w:rsidR="00B5550B">
        <w:t xml:space="preserve"> consistently performs at its highest level.</w:t>
      </w:r>
      <w:r w:rsidR="00052696">
        <w:t xml:space="preserve">  Alarms are in place to alert the engineering team, should anything not be as it should. </w:t>
      </w:r>
    </w:p>
    <w:p w14:paraId="453AC036" w14:textId="4C8F4D10" w:rsidR="00CF216B" w:rsidRPr="00891894" w:rsidRDefault="00655B30" w:rsidP="00891894">
      <w:pPr>
        <w:pStyle w:val="Heading2"/>
        <w:numPr>
          <w:ilvl w:val="2"/>
          <w:numId w:val="30"/>
        </w:numPr>
        <w:tabs>
          <w:tab w:val="clear" w:pos="5254"/>
        </w:tabs>
        <w:ind w:hanging="1224"/>
        <w:rPr>
          <w:sz w:val="24"/>
          <w:szCs w:val="18"/>
        </w:rPr>
      </w:pPr>
      <w:r w:rsidRPr="00891894">
        <w:rPr>
          <w:sz w:val="24"/>
          <w:szCs w:val="18"/>
        </w:rPr>
        <w:t>Intelligence</w:t>
      </w:r>
    </w:p>
    <w:p w14:paraId="59CA2EF3" w14:textId="0214A049" w:rsidR="00A27333" w:rsidRDefault="00A27333" w:rsidP="00A27333">
      <w:r w:rsidRPr="00A27333">
        <w:t xml:space="preserve">Kerv's Intelligence </w:t>
      </w:r>
      <w:r w:rsidR="00891894">
        <w:t>b</w:t>
      </w:r>
      <w:r w:rsidRPr="00A27333">
        <w:t>undle presents an all-inclusive package for</w:t>
      </w:r>
      <w:r>
        <w:t xml:space="preserve"> businesses</w:t>
      </w:r>
      <w:r w:rsidRPr="00A27333">
        <w:t>, featuring accurate speech transcription (</w:t>
      </w:r>
      <w:r w:rsidR="000610FD">
        <w:t>‘</w:t>
      </w:r>
      <w:r w:rsidRPr="00A27333">
        <w:t>Intelligent Voice</w:t>
      </w:r>
      <w:r w:rsidR="000610FD">
        <w:t>’</w:t>
      </w:r>
      <w:r w:rsidRPr="00A27333">
        <w:t xml:space="preserve">), thorough recording analysis, and vigilant recording surveillance. This solution simplifies the task of uncovering valuable insights, facilitating informed decision-making and trend spotting. </w:t>
      </w:r>
    </w:p>
    <w:p w14:paraId="3D3A8347" w14:textId="231C7B4C" w:rsidR="006E4EC9" w:rsidRDefault="00A27333" w:rsidP="00A27333">
      <w:r w:rsidRPr="00A27333">
        <w:t xml:space="preserve">Kerv actively keeps an eye on communication channels to detect potential risks and compliance breaches, </w:t>
      </w:r>
      <w:r w:rsidR="0035501A">
        <w:t>provid</w:t>
      </w:r>
      <w:r w:rsidRPr="00A27333">
        <w:t xml:space="preserve">ing a safe and compliant workspace, while effectively conserving </w:t>
      </w:r>
      <w:r w:rsidR="0035501A">
        <w:t xml:space="preserve">an </w:t>
      </w:r>
      <w:r w:rsidRPr="00A27333">
        <w:t>organi</w:t>
      </w:r>
      <w:r>
        <w:t>s</w:t>
      </w:r>
      <w:r w:rsidRPr="00A27333">
        <w:t>ation's time and resources.</w:t>
      </w:r>
    </w:p>
    <w:p w14:paraId="72BB3C52" w14:textId="40897085" w:rsidR="00655B30" w:rsidRPr="0035501A" w:rsidRDefault="00B5550B" w:rsidP="0035501A">
      <w:pPr>
        <w:pStyle w:val="Heading2"/>
        <w:numPr>
          <w:ilvl w:val="2"/>
          <w:numId w:val="30"/>
        </w:numPr>
        <w:tabs>
          <w:tab w:val="clear" w:pos="5254"/>
        </w:tabs>
        <w:ind w:hanging="1224"/>
        <w:rPr>
          <w:sz w:val="24"/>
          <w:szCs w:val="18"/>
        </w:rPr>
      </w:pPr>
      <w:r w:rsidRPr="0035501A">
        <w:rPr>
          <w:sz w:val="24"/>
          <w:szCs w:val="18"/>
        </w:rPr>
        <w:t>Intelligence</w:t>
      </w:r>
      <w:r w:rsidR="00655B30" w:rsidRPr="0035501A">
        <w:rPr>
          <w:sz w:val="24"/>
          <w:szCs w:val="18"/>
        </w:rPr>
        <w:t xml:space="preserve"> </w:t>
      </w:r>
      <w:r w:rsidR="00023BC4" w:rsidRPr="0035501A">
        <w:rPr>
          <w:sz w:val="24"/>
          <w:szCs w:val="18"/>
        </w:rPr>
        <w:t>p</w:t>
      </w:r>
      <w:r w:rsidR="00655B30" w:rsidRPr="0035501A">
        <w:rPr>
          <w:sz w:val="24"/>
          <w:szCs w:val="18"/>
        </w:rPr>
        <w:t>lus</w:t>
      </w:r>
    </w:p>
    <w:p w14:paraId="2CBF6608" w14:textId="40E258EE" w:rsidR="00B5550B" w:rsidRDefault="00BD254D" w:rsidP="00A85B45">
      <w:r>
        <w:t>Intelligence plus offers all the benefits of Intelligence, plus</w:t>
      </w:r>
      <w:r w:rsidR="00A85B45">
        <w:t xml:space="preserve"> </w:t>
      </w:r>
      <w:r w:rsidR="00554887">
        <w:t>s</w:t>
      </w:r>
      <w:r w:rsidR="00C23B3A">
        <w:t xml:space="preserve">entiment </w:t>
      </w:r>
      <w:r w:rsidR="00554887">
        <w:t>a</w:t>
      </w:r>
      <w:r w:rsidR="00C23B3A">
        <w:t>nalysis</w:t>
      </w:r>
      <w:r w:rsidR="00A85B45">
        <w:t xml:space="preserve">. </w:t>
      </w:r>
      <w:r w:rsidR="00143273" w:rsidRPr="00143273">
        <w:t xml:space="preserve">Sentiment analysis is </w:t>
      </w:r>
      <w:r w:rsidR="00143273">
        <w:t>crucial</w:t>
      </w:r>
      <w:r w:rsidR="00143273" w:rsidRPr="00143273">
        <w:t xml:space="preserve"> for businesses</w:t>
      </w:r>
      <w:r w:rsidR="00143273">
        <w:t xml:space="preserve"> looking </w:t>
      </w:r>
      <w:r w:rsidR="003113F6">
        <w:t xml:space="preserve">for </w:t>
      </w:r>
      <w:r w:rsidR="0078030B">
        <w:t>advanced insights into</w:t>
      </w:r>
      <w:r w:rsidR="003113F6">
        <w:t xml:space="preserve"> communications</w:t>
      </w:r>
      <w:r w:rsidR="0078030B">
        <w:t xml:space="preserve"> compliance</w:t>
      </w:r>
      <w:r w:rsidR="00143273" w:rsidRPr="00143273">
        <w:t>, as it offers valuable insights int</w:t>
      </w:r>
      <w:r w:rsidR="0078030B">
        <w:t>o</w:t>
      </w:r>
      <w:r w:rsidR="00143273" w:rsidRPr="00143273">
        <w:t xml:space="preserve"> employee emotions and opinions. By assessing the emotional tone and context of conversations, organi</w:t>
      </w:r>
      <w:r w:rsidR="003113F6">
        <w:t>s</w:t>
      </w:r>
      <w:r w:rsidR="00143273" w:rsidRPr="00143273">
        <w:t xml:space="preserve">ations can address concerns, enhance satisfaction and make informed, </w:t>
      </w:r>
      <w:r w:rsidR="00143273" w:rsidRPr="00143273">
        <w:lastRenderedPageBreak/>
        <w:t>data-driven decisions. Incorporating sentiment analysis into communication management</w:t>
      </w:r>
      <w:r w:rsidR="00554887">
        <w:t xml:space="preserve"> may</w:t>
      </w:r>
      <w:r w:rsidR="00143273" w:rsidRPr="00143273">
        <w:t xml:space="preserve"> lead to increased </w:t>
      </w:r>
      <w:r w:rsidR="00554887">
        <w:t xml:space="preserve">end </w:t>
      </w:r>
      <w:r w:rsidR="00143273" w:rsidRPr="00143273">
        <w:t>customer retention, improved employee engagement and a more effective business environment overall.</w:t>
      </w:r>
      <w:r w:rsidR="003113F6">
        <w:t xml:space="preserve"> </w:t>
      </w:r>
    </w:p>
    <w:p w14:paraId="45170C3C" w14:textId="485F6032" w:rsidR="003113F6" w:rsidRPr="00E34DF7" w:rsidRDefault="00655B30" w:rsidP="00E34DF7">
      <w:pPr>
        <w:pStyle w:val="Heading2"/>
        <w:numPr>
          <w:ilvl w:val="2"/>
          <w:numId w:val="30"/>
        </w:numPr>
        <w:tabs>
          <w:tab w:val="clear" w:pos="5254"/>
        </w:tabs>
        <w:ind w:hanging="1224"/>
        <w:rPr>
          <w:sz w:val="24"/>
          <w:szCs w:val="18"/>
        </w:rPr>
      </w:pPr>
      <w:r w:rsidRPr="00E34DF7">
        <w:rPr>
          <w:sz w:val="24"/>
          <w:szCs w:val="18"/>
        </w:rPr>
        <w:t>Monitoring</w:t>
      </w:r>
    </w:p>
    <w:p w14:paraId="4544D8AC" w14:textId="47772728" w:rsidR="00DA0153" w:rsidRPr="00DA0153" w:rsidRDefault="00E34DF7" w:rsidP="00BC2F39">
      <w:r>
        <w:t>Kerv’s</w:t>
      </w:r>
      <w:r w:rsidR="00DA0153" w:rsidRPr="00DA0153">
        <w:t xml:space="preserve"> all-encompassing monitoring package</w:t>
      </w:r>
      <w:r w:rsidR="00A27333">
        <w:t xml:space="preserve"> is</w:t>
      </w:r>
      <w:r w:rsidR="00DA0153" w:rsidRPr="00DA0153">
        <w:t xml:space="preserve"> designed to ensure seamless communication and security for </w:t>
      </w:r>
      <w:r>
        <w:t>a</w:t>
      </w:r>
      <w:r w:rsidR="00DA0153" w:rsidRPr="00DA0153">
        <w:t xml:space="preserve"> business. This solution combines three essential components: Voice Monitoring, Recording Assurance Monitoring and Quality Validation Monitoring.</w:t>
      </w:r>
    </w:p>
    <w:p w14:paraId="0E1B5875" w14:textId="0BFB82FB" w:rsidR="00A85B45" w:rsidRDefault="00DA0153" w:rsidP="00DA0153">
      <w:r w:rsidRPr="00DA0153">
        <w:t xml:space="preserve">Voice Monitoring </w:t>
      </w:r>
      <w:r w:rsidR="00E34DF7">
        <w:t>provid</w:t>
      </w:r>
      <w:r w:rsidRPr="00DA0153">
        <w:t xml:space="preserve">es reliable and secure voice recordings, </w:t>
      </w:r>
      <w:r w:rsidR="00350E9E">
        <w:t>giving confidence</w:t>
      </w:r>
      <w:r w:rsidRPr="00DA0153">
        <w:t xml:space="preserve"> that every conversation is captured accurately. </w:t>
      </w:r>
    </w:p>
    <w:p w14:paraId="11616599" w14:textId="12279B47" w:rsidR="00DA0153" w:rsidRPr="00DA0153" w:rsidRDefault="00DA0153" w:rsidP="00BC2F39">
      <w:r w:rsidRPr="00DA0153">
        <w:t xml:space="preserve">Recording Assurance Monitoring ensures that the calls </w:t>
      </w:r>
      <w:r w:rsidR="00E337C1">
        <w:t xml:space="preserve">a customer </w:t>
      </w:r>
      <w:r w:rsidRPr="00DA0153">
        <w:t>expect</w:t>
      </w:r>
      <w:r w:rsidR="00E337C1">
        <w:t>s</w:t>
      </w:r>
      <w:r w:rsidRPr="00DA0153">
        <w:t xml:space="preserve"> to be recorded are documented, providing unmatched confidence in the integrity of communication archives.</w:t>
      </w:r>
    </w:p>
    <w:p w14:paraId="2796EAA4" w14:textId="08BAC8DA" w:rsidR="00DA0153" w:rsidRPr="00DA0153" w:rsidRDefault="00DA0153" w:rsidP="00BC2F39">
      <w:r w:rsidRPr="00DA0153">
        <w:t xml:space="preserve">Quality Validation Monitoring takes it a step further by examining the quality of calls, identifying any potential issues and ensuring crystal-clear communication. This </w:t>
      </w:r>
      <w:r w:rsidR="00A85B45">
        <w:t>combination</w:t>
      </w:r>
      <w:r w:rsidRPr="00DA0153">
        <w:t xml:space="preserve"> of monitoring services is specifically tailored </w:t>
      </w:r>
      <w:r w:rsidR="00E337C1">
        <w:t>with the aim to</w:t>
      </w:r>
      <w:r w:rsidRPr="00DA0153">
        <w:t xml:space="preserve"> deliver the best possible experience.</w:t>
      </w:r>
    </w:p>
    <w:p w14:paraId="38B5E123" w14:textId="4204F380" w:rsidR="002F3548" w:rsidRPr="00E337C1" w:rsidRDefault="002F3548" w:rsidP="00E337C1">
      <w:pPr>
        <w:pStyle w:val="Heading2"/>
        <w:numPr>
          <w:ilvl w:val="2"/>
          <w:numId w:val="30"/>
        </w:numPr>
        <w:tabs>
          <w:tab w:val="clear" w:pos="5254"/>
        </w:tabs>
        <w:ind w:hanging="1224"/>
        <w:rPr>
          <w:sz w:val="24"/>
          <w:szCs w:val="18"/>
        </w:rPr>
      </w:pPr>
      <w:r w:rsidRPr="00E337C1">
        <w:rPr>
          <w:sz w:val="24"/>
          <w:szCs w:val="18"/>
        </w:rPr>
        <w:t>Assurance</w:t>
      </w:r>
    </w:p>
    <w:p w14:paraId="1BFE7129" w14:textId="66BEE975" w:rsidR="00B5550B" w:rsidRDefault="00E337C1" w:rsidP="00BC2F39">
      <w:r>
        <w:t xml:space="preserve">Kerv’s </w:t>
      </w:r>
      <w:r w:rsidR="002F3548">
        <w:t>Assurance pack includes CDR assurance</w:t>
      </w:r>
      <w:r w:rsidR="001E4C55">
        <w:t>.  For more information on CDR assurance please see the CDR assurance</w:t>
      </w:r>
      <w:r w:rsidR="116FF47B">
        <w:t xml:space="preserve"> section</w:t>
      </w:r>
      <w:r w:rsidR="00324A65">
        <w:t xml:space="preserve"> above (section </w:t>
      </w:r>
      <w:r w:rsidR="00324A65">
        <w:fldChar w:fldCharType="begin"/>
      </w:r>
      <w:r w:rsidR="00324A65">
        <w:instrText xml:space="preserve"> REF _Ref170724442 \r \h </w:instrText>
      </w:r>
      <w:r w:rsidR="00324A65">
        <w:fldChar w:fldCharType="separate"/>
      </w:r>
      <w:r w:rsidR="00324A65">
        <w:t>2.1.6</w:t>
      </w:r>
      <w:r w:rsidR="00324A65">
        <w:fldChar w:fldCharType="end"/>
      </w:r>
      <w:r w:rsidR="00324A65">
        <w:t>)</w:t>
      </w:r>
      <w:r w:rsidR="116FF47B">
        <w:t xml:space="preserve">. </w:t>
      </w:r>
    </w:p>
    <w:p w14:paraId="62AC4619" w14:textId="0B9494E5" w:rsidR="00A93E6E" w:rsidRDefault="00A93E6E" w:rsidP="00B73640">
      <w:pPr>
        <w:pStyle w:val="Heading2"/>
        <w:numPr>
          <w:ilvl w:val="0"/>
          <w:numId w:val="30"/>
        </w:numPr>
      </w:pPr>
      <w:r>
        <w:t xml:space="preserve">Additional Services </w:t>
      </w:r>
    </w:p>
    <w:p w14:paraId="2A12A18E" w14:textId="3231885D" w:rsidR="00A93E6E" w:rsidRPr="00B73640" w:rsidRDefault="00A93E6E" w:rsidP="00A2250E">
      <w:pPr>
        <w:pStyle w:val="Heading2"/>
        <w:numPr>
          <w:ilvl w:val="1"/>
          <w:numId w:val="30"/>
        </w:numPr>
        <w:tabs>
          <w:tab w:val="clear" w:pos="5254"/>
        </w:tabs>
        <w:ind w:hanging="792"/>
        <w:rPr>
          <w:sz w:val="24"/>
          <w:szCs w:val="18"/>
        </w:rPr>
      </w:pPr>
      <w:r w:rsidRPr="00B73640">
        <w:rPr>
          <w:sz w:val="24"/>
          <w:szCs w:val="18"/>
        </w:rPr>
        <w:t>Voxivo Portfolio</w:t>
      </w:r>
    </w:p>
    <w:p w14:paraId="664AB920" w14:textId="09D246BC" w:rsidR="0071694A" w:rsidRDefault="0071694A" w:rsidP="0071694A">
      <w:r w:rsidRPr="0071694A">
        <w:t xml:space="preserve">Voxivo is a cloud-based communication platform that offers a range of voice, video, chat, and collaboration features for businesses of any size. Voxivo enables </w:t>
      </w:r>
      <w:r w:rsidR="00B15327">
        <w:t>a customer t</w:t>
      </w:r>
      <w:r w:rsidRPr="0071694A">
        <w:t xml:space="preserve">o create, manage and scale </w:t>
      </w:r>
      <w:r w:rsidR="00B15327">
        <w:t>their</w:t>
      </w:r>
      <w:r w:rsidRPr="0071694A">
        <w:t xml:space="preserve"> communication channels with ease and flexibility. </w:t>
      </w:r>
      <w:r w:rsidR="00B15327">
        <w:t>There are d</w:t>
      </w:r>
      <w:r w:rsidRPr="0071694A">
        <w:t xml:space="preserve">ifferent plans and options to suit </w:t>
      </w:r>
      <w:r w:rsidR="00B15327">
        <w:t>a business’s</w:t>
      </w:r>
      <w:r w:rsidRPr="0071694A">
        <w:t xml:space="preserve"> needs and budget. Voxivo also integrates with popular third-party applications such as Microsoft Teams, Salesforce, Zendesk and more. </w:t>
      </w:r>
    </w:p>
    <w:p w14:paraId="2BBA5131" w14:textId="2A2E115F" w:rsidR="00CD695C" w:rsidRPr="00CD695C" w:rsidRDefault="00CD695C" w:rsidP="00CD695C">
      <w:r w:rsidRPr="00CD695C">
        <w:t xml:space="preserve">Voxivo </w:t>
      </w:r>
      <w:r w:rsidR="00CB3743">
        <w:t>can</w:t>
      </w:r>
      <w:r w:rsidRPr="00CD695C">
        <w:t xml:space="preserve"> add value to Compliance Cloud by providing a secure and reliable communication platform that meets the high standards of compliance and regulation. Voxivo offers features such as encryption, data protection, audit trails and call recording </w:t>
      </w:r>
      <w:r w:rsidR="00B15327">
        <w:t>prov</w:t>
      </w:r>
      <w:r w:rsidR="005B3A97">
        <w:t>i</w:t>
      </w:r>
      <w:r w:rsidR="00B15327">
        <w:t>ding</w:t>
      </w:r>
      <w:r w:rsidRPr="00CD695C">
        <w:t xml:space="preserve"> the confidentiality, integrity and availability of </w:t>
      </w:r>
      <w:r w:rsidR="005B3A97">
        <w:t>a business’s</w:t>
      </w:r>
      <w:r w:rsidRPr="00CD695C">
        <w:t xml:space="preserve"> communication data. </w:t>
      </w:r>
      <w:r w:rsidR="00CB3743">
        <w:t>It</w:t>
      </w:r>
      <w:r w:rsidRPr="00CD695C">
        <w:t xml:space="preserve"> also allows </w:t>
      </w:r>
      <w:r w:rsidR="005B3A97">
        <w:t>an organisation</w:t>
      </w:r>
      <w:r w:rsidRPr="00CD695C">
        <w:t xml:space="preserve"> to customise </w:t>
      </w:r>
      <w:r w:rsidR="005B3A97">
        <w:t>their</w:t>
      </w:r>
      <w:r w:rsidRPr="00CD695C">
        <w:t xml:space="preserve"> communication policies and preferences according to </w:t>
      </w:r>
      <w:r w:rsidR="005B3A97">
        <w:t>their</w:t>
      </w:r>
      <w:r w:rsidRPr="00CD695C">
        <w:t xml:space="preserve"> specific compliance requirements. With Voxivo, </w:t>
      </w:r>
      <w:r w:rsidR="005B3A97">
        <w:t xml:space="preserve">a business </w:t>
      </w:r>
      <w:r w:rsidRPr="00CD695C">
        <w:t xml:space="preserve">can communicate with </w:t>
      </w:r>
      <w:r w:rsidR="005B3A97">
        <w:t>its</w:t>
      </w:r>
      <w:r w:rsidRPr="00CD695C">
        <w:t xml:space="preserve"> clients, partners and employees with confidence and trust.</w:t>
      </w:r>
      <w:r w:rsidR="004D1154">
        <w:t xml:space="preserve"> </w:t>
      </w:r>
    </w:p>
    <w:p w14:paraId="33515F14" w14:textId="712990FE" w:rsidR="00655B30" w:rsidRPr="005B3A97" w:rsidRDefault="00655B30" w:rsidP="00A2250E">
      <w:pPr>
        <w:pStyle w:val="Heading2"/>
        <w:numPr>
          <w:ilvl w:val="1"/>
          <w:numId w:val="30"/>
        </w:numPr>
        <w:tabs>
          <w:tab w:val="clear" w:pos="5254"/>
        </w:tabs>
        <w:ind w:hanging="792"/>
        <w:rPr>
          <w:sz w:val="24"/>
          <w:szCs w:val="18"/>
        </w:rPr>
      </w:pPr>
      <w:r w:rsidRPr="005B3A97">
        <w:rPr>
          <w:sz w:val="24"/>
          <w:szCs w:val="18"/>
        </w:rPr>
        <w:t>Bespoke</w:t>
      </w:r>
    </w:p>
    <w:p w14:paraId="7C660453" w14:textId="75E56A15" w:rsidR="00B5550B" w:rsidRPr="005B3A97" w:rsidRDefault="00B5550B" w:rsidP="00AC2B20">
      <w:pPr>
        <w:pStyle w:val="Heading2"/>
        <w:numPr>
          <w:ilvl w:val="2"/>
          <w:numId w:val="30"/>
        </w:numPr>
        <w:tabs>
          <w:tab w:val="clear" w:pos="5254"/>
        </w:tabs>
        <w:rPr>
          <w:sz w:val="24"/>
          <w:szCs w:val="18"/>
        </w:rPr>
      </w:pPr>
      <w:r w:rsidRPr="005B3A97">
        <w:rPr>
          <w:sz w:val="24"/>
          <w:szCs w:val="18"/>
        </w:rPr>
        <w:t xml:space="preserve">Data </w:t>
      </w:r>
      <w:r w:rsidR="00023BC4" w:rsidRPr="005B3A97">
        <w:rPr>
          <w:sz w:val="24"/>
          <w:szCs w:val="18"/>
        </w:rPr>
        <w:t>i</w:t>
      </w:r>
      <w:r w:rsidRPr="005B3A97">
        <w:rPr>
          <w:sz w:val="24"/>
          <w:szCs w:val="18"/>
        </w:rPr>
        <w:t xml:space="preserve">ngestion from </w:t>
      </w:r>
      <w:r w:rsidR="00023BC4" w:rsidRPr="005B3A97">
        <w:rPr>
          <w:sz w:val="24"/>
          <w:szCs w:val="18"/>
        </w:rPr>
        <w:t>o</w:t>
      </w:r>
      <w:r w:rsidRPr="005B3A97">
        <w:rPr>
          <w:sz w:val="24"/>
          <w:szCs w:val="18"/>
        </w:rPr>
        <w:t xml:space="preserve">ther </w:t>
      </w:r>
      <w:r w:rsidR="00023BC4" w:rsidRPr="005B3A97">
        <w:rPr>
          <w:sz w:val="24"/>
          <w:szCs w:val="18"/>
        </w:rPr>
        <w:t>p</w:t>
      </w:r>
      <w:r w:rsidRPr="005B3A97">
        <w:rPr>
          <w:sz w:val="24"/>
          <w:szCs w:val="18"/>
        </w:rPr>
        <w:t>latforms</w:t>
      </w:r>
    </w:p>
    <w:p w14:paraId="70C0E1F4" w14:textId="77777777" w:rsidR="00B5550B" w:rsidRDefault="00B5550B" w:rsidP="005B3A97">
      <w:pPr>
        <w:ind w:left="1276"/>
      </w:pPr>
      <w:r>
        <w:t>The procedure of importing data from various platforms into a single solution. This makes the data readily available within the solution. Businesses benefit from the convenience of accessing all their data in one centralised location</w:t>
      </w:r>
    </w:p>
    <w:p w14:paraId="32A94CF2" w14:textId="569AF423" w:rsidR="00B5550B" w:rsidRPr="005B3A97" w:rsidRDefault="00B5550B" w:rsidP="00AC2B20">
      <w:pPr>
        <w:pStyle w:val="Heading2"/>
        <w:numPr>
          <w:ilvl w:val="2"/>
          <w:numId w:val="30"/>
        </w:numPr>
        <w:tabs>
          <w:tab w:val="clear" w:pos="5254"/>
        </w:tabs>
        <w:rPr>
          <w:sz w:val="24"/>
          <w:szCs w:val="18"/>
        </w:rPr>
      </w:pPr>
      <w:r w:rsidRPr="005B3A97">
        <w:rPr>
          <w:sz w:val="24"/>
          <w:szCs w:val="18"/>
        </w:rPr>
        <w:t>Storage of data in additional regions</w:t>
      </w:r>
    </w:p>
    <w:p w14:paraId="23F9AAC5" w14:textId="77777777" w:rsidR="00B5550B" w:rsidRPr="00733059" w:rsidRDefault="00B5550B" w:rsidP="005B3A97">
      <w:pPr>
        <w:ind w:left="1276"/>
      </w:pPr>
      <w:r w:rsidRPr="00733059">
        <w:t xml:space="preserve">The ability to store data in additional regions to improve redundancy and ensure data availability in case of a disaster. It provides a more robust data protection </w:t>
      </w:r>
      <w:r w:rsidRPr="00733059">
        <w:lastRenderedPageBreak/>
        <w:t>mechanism by replicating data across multiple geographies and helps improve the overall reliability of the solution.</w:t>
      </w:r>
    </w:p>
    <w:p w14:paraId="3C190CA7" w14:textId="57F3B5DA" w:rsidR="00B5550B" w:rsidRPr="001B123D" w:rsidRDefault="00B5550B" w:rsidP="00AC2B20">
      <w:pPr>
        <w:pStyle w:val="Heading2"/>
        <w:numPr>
          <w:ilvl w:val="2"/>
          <w:numId w:val="30"/>
        </w:numPr>
        <w:tabs>
          <w:tab w:val="clear" w:pos="5254"/>
        </w:tabs>
        <w:rPr>
          <w:sz w:val="24"/>
          <w:szCs w:val="18"/>
        </w:rPr>
      </w:pPr>
      <w:r w:rsidRPr="001B123D">
        <w:rPr>
          <w:sz w:val="24"/>
          <w:szCs w:val="18"/>
        </w:rPr>
        <w:t xml:space="preserve">Legacy </w:t>
      </w:r>
      <w:r w:rsidR="00023BC4" w:rsidRPr="001B123D">
        <w:rPr>
          <w:sz w:val="24"/>
          <w:szCs w:val="18"/>
        </w:rPr>
        <w:t>d</w:t>
      </w:r>
      <w:r w:rsidRPr="001B123D">
        <w:rPr>
          <w:sz w:val="24"/>
          <w:szCs w:val="18"/>
        </w:rPr>
        <w:t xml:space="preserve">ata </w:t>
      </w:r>
      <w:r w:rsidR="00023BC4" w:rsidRPr="001B123D">
        <w:rPr>
          <w:sz w:val="24"/>
          <w:szCs w:val="18"/>
        </w:rPr>
        <w:t>m</w:t>
      </w:r>
      <w:r w:rsidRPr="001B123D">
        <w:rPr>
          <w:sz w:val="24"/>
          <w:szCs w:val="18"/>
        </w:rPr>
        <w:t>igration</w:t>
      </w:r>
    </w:p>
    <w:p w14:paraId="28072847" w14:textId="06B8F3E3" w:rsidR="00B5550B" w:rsidRPr="00733059" w:rsidRDefault="00B5550B" w:rsidP="001B123D">
      <w:pPr>
        <w:ind w:left="1276"/>
      </w:pPr>
      <w:r w:rsidRPr="00733059">
        <w:t>The migration of legacy data to a new system. It allows for the smooth transition of data from an older system to a newer one, ensuring data consistency and minimi</w:t>
      </w:r>
      <w:r w:rsidR="003113F6">
        <w:t>si</w:t>
      </w:r>
      <w:r w:rsidRPr="00733059">
        <w:t>ng the risk of data loss during the migration process.</w:t>
      </w:r>
    </w:p>
    <w:p w14:paraId="35A0FBD1" w14:textId="49A3C3CE" w:rsidR="00B5550B" w:rsidRPr="001B123D" w:rsidRDefault="00B5550B" w:rsidP="00AC2B20">
      <w:pPr>
        <w:pStyle w:val="Heading2"/>
        <w:numPr>
          <w:ilvl w:val="2"/>
          <w:numId w:val="30"/>
        </w:numPr>
        <w:tabs>
          <w:tab w:val="clear" w:pos="5254"/>
        </w:tabs>
        <w:rPr>
          <w:sz w:val="24"/>
          <w:szCs w:val="18"/>
        </w:rPr>
      </w:pPr>
      <w:r w:rsidRPr="001B123D">
        <w:rPr>
          <w:sz w:val="24"/>
          <w:szCs w:val="18"/>
        </w:rPr>
        <w:t>Third-party delivery</w:t>
      </w:r>
    </w:p>
    <w:p w14:paraId="7BE95A76" w14:textId="22C93FB4" w:rsidR="00B5550B" w:rsidRPr="00733059" w:rsidRDefault="00B5550B" w:rsidP="001B123D">
      <w:pPr>
        <w:ind w:left="1276"/>
      </w:pPr>
      <w:r w:rsidRPr="00733059">
        <w:t xml:space="preserve">Working with third-party vendors to deliver recordings from an external platform into your solution portal to provide a more comprehensive solution to </w:t>
      </w:r>
      <w:r w:rsidR="00486D0E">
        <w:t>the customer</w:t>
      </w:r>
      <w:r w:rsidRPr="00733059">
        <w:t>.</w:t>
      </w:r>
    </w:p>
    <w:p w14:paraId="42406364" w14:textId="2A9B80B1" w:rsidR="00B5550B" w:rsidRPr="00486D0E" w:rsidRDefault="00B5550B" w:rsidP="00AC2B20">
      <w:pPr>
        <w:pStyle w:val="Heading2"/>
        <w:numPr>
          <w:ilvl w:val="2"/>
          <w:numId w:val="30"/>
        </w:numPr>
        <w:tabs>
          <w:tab w:val="clear" w:pos="5254"/>
        </w:tabs>
        <w:rPr>
          <w:sz w:val="24"/>
          <w:szCs w:val="18"/>
        </w:rPr>
      </w:pPr>
      <w:r w:rsidRPr="00486D0E">
        <w:rPr>
          <w:sz w:val="24"/>
          <w:szCs w:val="18"/>
        </w:rPr>
        <w:t>Data extraction service with SLA</w:t>
      </w:r>
    </w:p>
    <w:p w14:paraId="3B31DD5A" w14:textId="0BB4ABF1" w:rsidR="00B5550B" w:rsidRDefault="00486D0E" w:rsidP="00486D0E">
      <w:pPr>
        <w:ind w:left="1276"/>
      </w:pPr>
      <w:r>
        <w:t>A customer</w:t>
      </w:r>
      <w:r w:rsidR="00B5550B">
        <w:t xml:space="preserve"> </w:t>
      </w:r>
      <w:r w:rsidR="1AFDAE64">
        <w:t>can</w:t>
      </w:r>
      <w:r w:rsidR="00B5550B">
        <w:t xml:space="preserve"> extract </w:t>
      </w:r>
      <w:r>
        <w:t>its</w:t>
      </w:r>
      <w:r w:rsidR="00B5550B">
        <w:t xml:space="preserve"> data from a solution within an agreed time frame </w:t>
      </w:r>
      <w:r w:rsidR="00D2453E">
        <w:t xml:space="preserve">of </w:t>
      </w:r>
      <w:r w:rsidR="00B5550B">
        <w:t xml:space="preserve">one week. </w:t>
      </w:r>
      <w:r w:rsidR="00D2453E">
        <w:t>Kerv’s</w:t>
      </w:r>
      <w:r w:rsidR="00B5550B">
        <w:t xml:space="preserve"> process </w:t>
      </w:r>
      <w:r w:rsidR="00D2453E">
        <w:t>of</w:t>
      </w:r>
      <w:r w:rsidR="00B5550B">
        <w:t xml:space="preserve"> extraction is reliable, efficient and secure. </w:t>
      </w:r>
    </w:p>
    <w:p w14:paraId="7F13C424" w14:textId="1B2B2AD4" w:rsidR="000614FD" w:rsidRDefault="00046B4A" w:rsidP="002917EE">
      <w:pPr>
        <w:ind w:left="1276"/>
      </w:pPr>
      <w:r w:rsidRPr="00046B4A">
        <w:t xml:space="preserve">Exit services will be available to the </w:t>
      </w:r>
      <w:r>
        <w:t>customer</w:t>
      </w:r>
      <w:r w:rsidRPr="00046B4A">
        <w:t xml:space="preserve"> upon order termination and costs determined by the exit scenario. </w:t>
      </w:r>
      <w:r w:rsidR="002917EE">
        <w:t xml:space="preserve">Upon such being agreed and </w:t>
      </w:r>
      <w:r w:rsidR="000614FD">
        <w:t>access granted</w:t>
      </w:r>
      <w:r w:rsidR="002917EE">
        <w:t xml:space="preserve"> to commence the exit services,</w:t>
      </w:r>
      <w:r w:rsidR="00610971">
        <w:t xml:space="preserve"> </w:t>
      </w:r>
      <w:r w:rsidR="00610971" w:rsidRPr="00610971">
        <w:t>Kerv shall act upon request to export or decommission data and services.</w:t>
      </w:r>
    </w:p>
    <w:p w14:paraId="5B5654AD" w14:textId="0D54ACCF" w:rsidR="00951ED8" w:rsidRDefault="00951ED8" w:rsidP="00130B2B">
      <w:pPr>
        <w:ind w:left="1276"/>
      </w:pPr>
      <w:r w:rsidRPr="00951ED8">
        <w:t xml:space="preserve">During the exit management term, the </w:t>
      </w:r>
      <w:r>
        <w:t>customer</w:t>
      </w:r>
      <w:r w:rsidRPr="00951ED8">
        <w:t xml:space="preserve"> will be charged at the consumed active user and inactive user level or the minimum committed volume as </w:t>
      </w:r>
      <w:r w:rsidR="00E25104">
        <w:t xml:space="preserve">set out within the </w:t>
      </w:r>
      <w:r>
        <w:t xml:space="preserve">agreed contract. </w:t>
      </w:r>
    </w:p>
    <w:p w14:paraId="167E0A83" w14:textId="365A9865" w:rsidR="00B5550B" w:rsidRPr="00733059" w:rsidRDefault="00F64EEF" w:rsidP="00E25104">
      <w:pPr>
        <w:pStyle w:val="Heading2"/>
        <w:numPr>
          <w:ilvl w:val="0"/>
          <w:numId w:val="30"/>
        </w:numPr>
      </w:pPr>
      <w:r>
        <w:t>Licences</w:t>
      </w:r>
    </w:p>
    <w:p w14:paraId="37520BEA" w14:textId="1EE4CE73" w:rsidR="00AC2B20" w:rsidRPr="00AC2B20" w:rsidRDefault="00AC2B20" w:rsidP="00A2250E">
      <w:pPr>
        <w:pStyle w:val="Heading2"/>
        <w:numPr>
          <w:ilvl w:val="1"/>
          <w:numId w:val="30"/>
        </w:numPr>
        <w:tabs>
          <w:tab w:val="clear" w:pos="5254"/>
        </w:tabs>
        <w:ind w:hanging="792"/>
        <w:rPr>
          <w:sz w:val="24"/>
          <w:szCs w:val="18"/>
        </w:rPr>
      </w:pPr>
      <w:r w:rsidRPr="00AC2B20">
        <w:rPr>
          <w:sz w:val="24"/>
          <w:szCs w:val="18"/>
        </w:rPr>
        <w:t>Platform Licences</w:t>
      </w:r>
    </w:p>
    <w:p w14:paraId="3D2B14EB" w14:textId="3AD9244A" w:rsidR="00B92972" w:rsidRPr="001A241A" w:rsidRDefault="00B92972" w:rsidP="00B92972">
      <w:r w:rsidRPr="001A241A">
        <w:t xml:space="preserve">To purchase </w:t>
      </w:r>
      <w:r>
        <w:t>the</w:t>
      </w:r>
      <w:r w:rsidRPr="001A241A">
        <w:t xml:space="preserve"> solution, customers can </w:t>
      </w:r>
      <w:r w:rsidR="0065208B">
        <w:t>choose</w:t>
      </w:r>
      <w:r w:rsidR="0065208B" w:rsidRPr="001A241A">
        <w:t xml:space="preserve"> </w:t>
      </w:r>
      <w:r w:rsidRPr="001A241A">
        <w:t>a licence for the following platforms:</w:t>
      </w:r>
    </w:p>
    <w:p w14:paraId="38CE3D4F" w14:textId="2FC286D4" w:rsidR="00B92972" w:rsidRPr="001A241A" w:rsidRDefault="00B92972" w:rsidP="00B92972">
      <w:pPr>
        <w:pStyle w:val="ListParagraph"/>
        <w:numPr>
          <w:ilvl w:val="0"/>
          <w:numId w:val="25"/>
        </w:numPr>
      </w:pPr>
      <w:r w:rsidRPr="001A241A">
        <w:t>Unified Communications</w:t>
      </w:r>
      <w:r w:rsidR="0065208B">
        <w:t xml:space="preserve"> Voice</w:t>
      </w:r>
    </w:p>
    <w:p w14:paraId="5B12D38B" w14:textId="6EACE4B6" w:rsidR="00B92972" w:rsidRPr="001A241A" w:rsidRDefault="00B92972" w:rsidP="00B92972">
      <w:pPr>
        <w:pStyle w:val="ListParagraph"/>
        <w:numPr>
          <w:ilvl w:val="0"/>
          <w:numId w:val="25"/>
        </w:numPr>
      </w:pPr>
      <w:r w:rsidRPr="001A241A">
        <w:t>Contact Centre</w:t>
      </w:r>
      <w:r w:rsidR="0065208B">
        <w:t xml:space="preserve"> Voice</w:t>
      </w:r>
    </w:p>
    <w:p w14:paraId="7C4A5F26" w14:textId="18D177EF" w:rsidR="00B92972" w:rsidRPr="001A241A" w:rsidRDefault="00B92972" w:rsidP="00B92972">
      <w:pPr>
        <w:pStyle w:val="ListParagraph"/>
        <w:numPr>
          <w:ilvl w:val="0"/>
          <w:numId w:val="25"/>
        </w:numPr>
      </w:pPr>
      <w:r w:rsidRPr="001A241A">
        <w:t>Mobile</w:t>
      </w:r>
      <w:r w:rsidR="0065208B">
        <w:t xml:space="preserve"> Voice</w:t>
      </w:r>
    </w:p>
    <w:p w14:paraId="4C3124F9" w14:textId="77777777" w:rsidR="00B92972" w:rsidRPr="001A241A" w:rsidRDefault="00B92972" w:rsidP="00B92972">
      <w:pPr>
        <w:pStyle w:val="ListParagraph"/>
        <w:numPr>
          <w:ilvl w:val="0"/>
          <w:numId w:val="25"/>
        </w:numPr>
      </w:pPr>
      <w:r w:rsidRPr="001A241A">
        <w:t>Trader Voice</w:t>
      </w:r>
    </w:p>
    <w:p w14:paraId="14643B27" w14:textId="131D7D12" w:rsidR="00B92972" w:rsidRPr="001A241A" w:rsidRDefault="00B92972" w:rsidP="00B92972">
      <w:r w:rsidRPr="001A241A">
        <w:t>A platform licence covers all related technologies (e.g., a Unified Communications licence includes both Teams and Zoom). For a complete list of supported technologies</w:t>
      </w:r>
      <w:r w:rsidRPr="008E51D9">
        <w:t xml:space="preserve">, please refer to </w:t>
      </w:r>
      <w:r w:rsidR="008E51D9" w:rsidRPr="008E51D9">
        <w:t>A</w:t>
      </w:r>
      <w:r w:rsidRPr="008E51D9">
        <w:t>ppendix</w:t>
      </w:r>
      <w:r w:rsidR="008E51D9" w:rsidRPr="008E51D9">
        <w:t xml:space="preserve"> 1 of this document</w:t>
      </w:r>
      <w:r w:rsidRPr="008E51D9">
        <w:t>.</w:t>
      </w:r>
    </w:p>
    <w:p w14:paraId="643E00B6" w14:textId="77777777" w:rsidR="00B92972" w:rsidRPr="001A241A" w:rsidRDefault="00B92972" w:rsidP="00B92972">
      <w:r w:rsidRPr="001A241A">
        <w:t>Voice recording is included by default, with additional modalities available if needed:</w:t>
      </w:r>
    </w:p>
    <w:p w14:paraId="39AE3323" w14:textId="77777777" w:rsidR="00B92972" w:rsidRPr="001A241A" w:rsidRDefault="00B92972" w:rsidP="00B92972">
      <w:pPr>
        <w:pStyle w:val="ListParagraph"/>
        <w:numPr>
          <w:ilvl w:val="0"/>
          <w:numId w:val="25"/>
        </w:numPr>
      </w:pPr>
      <w:r w:rsidRPr="001A241A">
        <w:t>Instant Messaging (IM)</w:t>
      </w:r>
    </w:p>
    <w:p w14:paraId="6AECAA91" w14:textId="77777777" w:rsidR="00B92972" w:rsidRPr="001A241A" w:rsidRDefault="00B92972" w:rsidP="00B92972">
      <w:pPr>
        <w:pStyle w:val="ListParagraph"/>
        <w:numPr>
          <w:ilvl w:val="0"/>
          <w:numId w:val="25"/>
        </w:numPr>
      </w:pPr>
      <w:r w:rsidRPr="001A241A">
        <w:t>Video</w:t>
      </w:r>
    </w:p>
    <w:p w14:paraId="14586940" w14:textId="77777777" w:rsidR="00B92972" w:rsidRPr="001A241A" w:rsidRDefault="00B92972" w:rsidP="00B92972">
      <w:pPr>
        <w:pStyle w:val="ListParagraph"/>
        <w:numPr>
          <w:ilvl w:val="0"/>
          <w:numId w:val="25"/>
        </w:numPr>
      </w:pPr>
      <w:r w:rsidRPr="001A241A">
        <w:t>Screen/Content</w:t>
      </w:r>
    </w:p>
    <w:p w14:paraId="21E1511D" w14:textId="045F4175" w:rsidR="004B52B5" w:rsidRPr="00AC2B20" w:rsidRDefault="004B52B5" w:rsidP="00A2250E">
      <w:pPr>
        <w:pStyle w:val="Heading2"/>
        <w:numPr>
          <w:ilvl w:val="1"/>
          <w:numId w:val="30"/>
        </w:numPr>
        <w:tabs>
          <w:tab w:val="clear" w:pos="5254"/>
        </w:tabs>
        <w:ind w:hanging="792"/>
        <w:rPr>
          <w:sz w:val="24"/>
          <w:szCs w:val="18"/>
        </w:rPr>
      </w:pPr>
      <w:r>
        <w:rPr>
          <w:sz w:val="24"/>
          <w:szCs w:val="18"/>
        </w:rPr>
        <w:t>Modality</w:t>
      </w:r>
      <w:r w:rsidRPr="00AC2B20">
        <w:rPr>
          <w:sz w:val="24"/>
          <w:szCs w:val="18"/>
        </w:rPr>
        <w:t xml:space="preserve"> Licences</w:t>
      </w:r>
    </w:p>
    <w:p w14:paraId="1ECA775F" w14:textId="7C78D677" w:rsidR="00B92972" w:rsidRDefault="00B92972" w:rsidP="00B92972">
      <w:r w:rsidRPr="001A241A">
        <w:t xml:space="preserve">A modality </w:t>
      </w:r>
      <w:r w:rsidR="0065208B">
        <w:t>licence</w:t>
      </w:r>
      <w:r w:rsidR="0065208B" w:rsidRPr="001A241A">
        <w:t xml:space="preserve"> </w:t>
      </w:r>
      <w:r w:rsidRPr="001A241A">
        <w:t xml:space="preserve">is required for each </w:t>
      </w:r>
      <w:r w:rsidR="00E54E6D">
        <w:t xml:space="preserve">separate </w:t>
      </w:r>
      <w:r w:rsidRPr="001A241A">
        <w:t>platform.</w:t>
      </w:r>
    </w:p>
    <w:p w14:paraId="5852370D" w14:textId="3DD1C100" w:rsidR="00B92972" w:rsidRPr="001A241A" w:rsidRDefault="00B92972" w:rsidP="00B92972">
      <w:r w:rsidRPr="001A241A">
        <w:t>Once your modalities are selected, you can choose from various add-ons – see</w:t>
      </w:r>
      <w:r w:rsidR="00C8437D">
        <w:t xml:space="preserve"> the above</w:t>
      </w:r>
      <w:r w:rsidRPr="001A241A">
        <w:t xml:space="preserve"> </w:t>
      </w:r>
      <w:r w:rsidR="00C8437D">
        <w:t>Table 3 (</w:t>
      </w:r>
      <w:r w:rsidRPr="001A241A">
        <w:t>the features table</w:t>
      </w:r>
      <w:r w:rsidR="00C8437D">
        <w:t>),</w:t>
      </w:r>
      <w:r w:rsidRPr="001A241A">
        <w:t xml:space="preserve"> for a detailed description of each pack:</w:t>
      </w:r>
    </w:p>
    <w:p w14:paraId="6516C8C2" w14:textId="77777777" w:rsidR="00B92972" w:rsidRPr="001A241A" w:rsidRDefault="00B92972" w:rsidP="00B92972">
      <w:pPr>
        <w:pStyle w:val="ListParagraph"/>
        <w:numPr>
          <w:ilvl w:val="0"/>
          <w:numId w:val="25"/>
        </w:numPr>
      </w:pPr>
      <w:r w:rsidRPr="001A241A">
        <w:t>Intelligence</w:t>
      </w:r>
    </w:p>
    <w:p w14:paraId="3620AEEB" w14:textId="3F4C2D0B" w:rsidR="00B92972" w:rsidRPr="001A241A" w:rsidRDefault="00B92972" w:rsidP="00B92972">
      <w:pPr>
        <w:pStyle w:val="ListParagraph"/>
        <w:numPr>
          <w:ilvl w:val="0"/>
          <w:numId w:val="25"/>
        </w:numPr>
      </w:pPr>
      <w:r w:rsidRPr="001A241A">
        <w:lastRenderedPageBreak/>
        <w:t xml:space="preserve">Intelligence+ </w:t>
      </w:r>
    </w:p>
    <w:p w14:paraId="1EE32B30" w14:textId="77777777" w:rsidR="00B92972" w:rsidRDefault="00B92972" w:rsidP="00B92972">
      <w:pPr>
        <w:pStyle w:val="ListParagraph"/>
        <w:numPr>
          <w:ilvl w:val="0"/>
          <w:numId w:val="25"/>
        </w:numPr>
      </w:pPr>
      <w:r w:rsidRPr="001A241A">
        <w:t>Monitoring</w:t>
      </w:r>
    </w:p>
    <w:p w14:paraId="767769E9" w14:textId="265BC5EF" w:rsidR="00971298" w:rsidRPr="001A241A" w:rsidRDefault="00971298" w:rsidP="00B92972">
      <w:pPr>
        <w:pStyle w:val="ListParagraph"/>
        <w:numPr>
          <w:ilvl w:val="0"/>
          <w:numId w:val="25"/>
        </w:numPr>
      </w:pPr>
      <w:r>
        <w:t>Assurance</w:t>
      </w:r>
    </w:p>
    <w:p w14:paraId="0BFCA4A9" w14:textId="081A6C7F" w:rsidR="00B92972" w:rsidRDefault="009B6048" w:rsidP="00B92972">
      <w:r>
        <w:t>Kerv</w:t>
      </w:r>
      <w:r w:rsidR="00B92972" w:rsidRPr="001A241A">
        <w:t xml:space="preserve"> also offer bespoke services for purchase if required. Kerv Compliance Cloud provides a range of advanced features that enhance communication, ensure secure and reliable recording and storage and deliver efficient, effective support. </w:t>
      </w:r>
    </w:p>
    <w:p w14:paraId="7645A129" w14:textId="7B49C567" w:rsidR="00B92972" w:rsidRDefault="00B92972" w:rsidP="00B92972">
      <w:r w:rsidRPr="00733059">
        <w:t xml:space="preserve">To better understand the capabilities of </w:t>
      </w:r>
      <w:r w:rsidR="00DD086C">
        <w:t>this</w:t>
      </w:r>
      <w:r w:rsidRPr="00733059">
        <w:t xml:space="preserve"> service, please see the overview table </w:t>
      </w:r>
      <w:r w:rsidR="002407DF">
        <w:t>(Table 3</w:t>
      </w:r>
      <w:r w:rsidR="00F307CF">
        <w:t xml:space="preserve"> – Feature Table</w:t>
      </w:r>
      <w:r w:rsidR="002407DF">
        <w:t xml:space="preserve">) </w:t>
      </w:r>
      <w:r w:rsidR="00F307CF">
        <w:t xml:space="preserve">which provides an </w:t>
      </w:r>
      <w:r w:rsidRPr="00733059">
        <w:t>outlin</w:t>
      </w:r>
      <w:r w:rsidR="00F307CF">
        <w:t>e of</w:t>
      </w:r>
      <w:r w:rsidRPr="00733059">
        <w:t xml:space="preserve"> the key features and benefits that it </w:t>
      </w:r>
      <w:r w:rsidR="00601684" w:rsidRPr="00733059">
        <w:t>provides.</w:t>
      </w:r>
    </w:p>
    <w:p w14:paraId="5255A349" w14:textId="7A483CE7" w:rsidR="00E909E0" w:rsidRPr="00733059" w:rsidRDefault="00E909E0" w:rsidP="00F64EEF">
      <w:pPr>
        <w:pStyle w:val="Heading2"/>
        <w:numPr>
          <w:ilvl w:val="0"/>
          <w:numId w:val="30"/>
        </w:numPr>
      </w:pPr>
      <w:r w:rsidRPr="00733059">
        <w:t>Support</w:t>
      </w:r>
    </w:p>
    <w:p w14:paraId="3B69DEE3" w14:textId="3B945086" w:rsidR="0048255F" w:rsidRPr="00EA0A89" w:rsidRDefault="0048255F" w:rsidP="00A2250E">
      <w:pPr>
        <w:pStyle w:val="Heading2"/>
        <w:numPr>
          <w:ilvl w:val="1"/>
          <w:numId w:val="30"/>
        </w:numPr>
        <w:tabs>
          <w:tab w:val="clear" w:pos="5254"/>
        </w:tabs>
        <w:ind w:hanging="792"/>
        <w:rPr>
          <w:sz w:val="24"/>
          <w:szCs w:val="18"/>
        </w:rPr>
      </w:pPr>
      <w:r w:rsidRPr="00EA0A89">
        <w:rPr>
          <w:sz w:val="24"/>
          <w:szCs w:val="18"/>
        </w:rPr>
        <w:t xml:space="preserve">Change </w:t>
      </w:r>
      <w:r w:rsidR="00023BC4" w:rsidRPr="00EA0A89">
        <w:rPr>
          <w:sz w:val="24"/>
          <w:szCs w:val="18"/>
        </w:rPr>
        <w:t>m</w:t>
      </w:r>
      <w:r w:rsidRPr="00EA0A89">
        <w:rPr>
          <w:sz w:val="24"/>
          <w:szCs w:val="18"/>
        </w:rPr>
        <w:t>anagement</w:t>
      </w:r>
    </w:p>
    <w:p w14:paraId="25CF7E11" w14:textId="68F5D5E3" w:rsidR="00216D07" w:rsidRDefault="00216D07" w:rsidP="00216D07">
      <w:r>
        <w:t>The following Change Management processes have been implemented at Kerv to control how changes will be implemented in the customer environment</w:t>
      </w:r>
      <w:r w:rsidR="00EA0A89">
        <w:t xml:space="preserve">, with the aim of </w:t>
      </w:r>
      <w:r>
        <w:t xml:space="preserve">minimum disruption of services to </w:t>
      </w:r>
      <w:r w:rsidR="00EA0A89">
        <w:t xml:space="preserve">a </w:t>
      </w:r>
      <w:r>
        <w:t xml:space="preserve">customer at the specified hours. </w:t>
      </w:r>
    </w:p>
    <w:p w14:paraId="6D0595C8" w14:textId="436B2948" w:rsidR="00216D07" w:rsidRDefault="00216D07" w:rsidP="00216D07">
      <w:r>
        <w:t>Th</w:t>
      </w:r>
      <w:r w:rsidR="003E2E8D">
        <w:t xml:space="preserve">e </w:t>
      </w:r>
      <w:r w:rsidR="005E051E">
        <w:t>C</w:t>
      </w:r>
      <w:r w:rsidR="003E2E8D">
        <w:t xml:space="preserve">hange </w:t>
      </w:r>
      <w:r w:rsidR="005E051E">
        <w:t>M</w:t>
      </w:r>
      <w:r w:rsidR="003E2E8D">
        <w:t>anage</w:t>
      </w:r>
      <w:r w:rsidR="005E051E">
        <w:t>me</w:t>
      </w:r>
      <w:r w:rsidR="003E2E8D">
        <w:t>nt process provides a framework that aims to</w:t>
      </w:r>
      <w:r w:rsidR="005E051E">
        <w:t>:</w:t>
      </w:r>
    </w:p>
    <w:p w14:paraId="242414B7" w14:textId="52EC2659" w:rsidR="00216D07" w:rsidRDefault="005E051E" w:rsidP="00F47675">
      <w:pPr>
        <w:pStyle w:val="ListParagraph"/>
        <w:numPr>
          <w:ilvl w:val="0"/>
          <w:numId w:val="2"/>
        </w:numPr>
        <w:ind w:left="714" w:hanging="357"/>
        <w:contextualSpacing w:val="0"/>
      </w:pPr>
      <w:r>
        <w:t>a</w:t>
      </w:r>
      <w:r w:rsidR="00216D07">
        <w:t xml:space="preserve">void Incidents and/or constrains during a Change </w:t>
      </w:r>
      <w:r w:rsidR="00C00BE4">
        <w:t>implementation</w:t>
      </w:r>
      <w:r>
        <w:t>;</w:t>
      </w:r>
    </w:p>
    <w:p w14:paraId="173B6F59" w14:textId="2636C33B" w:rsidR="00216D07" w:rsidRDefault="005E051E" w:rsidP="00F47675">
      <w:pPr>
        <w:pStyle w:val="ListParagraph"/>
        <w:numPr>
          <w:ilvl w:val="0"/>
          <w:numId w:val="2"/>
        </w:numPr>
        <w:ind w:left="714" w:hanging="357"/>
        <w:contextualSpacing w:val="0"/>
      </w:pPr>
      <w:r>
        <w:t>e</w:t>
      </w:r>
      <w:r w:rsidR="00216D07">
        <w:t xml:space="preserve">nsure all </w:t>
      </w:r>
      <w:r>
        <w:t>t</w:t>
      </w:r>
      <w:r w:rsidR="00216D07">
        <w:t xml:space="preserve">iers of support are aware and that risks are managed proactively ahead of the Change </w:t>
      </w:r>
      <w:r w:rsidR="00C00BE4">
        <w:t>implementation</w:t>
      </w:r>
      <w:r>
        <w:t>;</w:t>
      </w:r>
    </w:p>
    <w:p w14:paraId="5E2B6C04" w14:textId="7F649108" w:rsidR="00216D07" w:rsidRDefault="005E051E" w:rsidP="00F47675">
      <w:pPr>
        <w:pStyle w:val="ListParagraph"/>
        <w:numPr>
          <w:ilvl w:val="0"/>
          <w:numId w:val="2"/>
        </w:numPr>
        <w:ind w:left="714" w:hanging="357"/>
        <w:contextualSpacing w:val="0"/>
      </w:pPr>
      <w:r>
        <w:t>p</w:t>
      </w:r>
      <w:r w:rsidR="00216D07">
        <w:t>rovide global visibility of all Change Requests (</w:t>
      </w:r>
      <w:r w:rsidR="00904C15">
        <w:t>“</w:t>
      </w:r>
      <w:r w:rsidR="00216D07" w:rsidRPr="00904C15">
        <w:rPr>
          <w:b/>
          <w:bCs/>
        </w:rPr>
        <w:t>CRs</w:t>
      </w:r>
      <w:r w:rsidR="00904C15">
        <w:t>”</w:t>
      </w:r>
      <w:r w:rsidR="00216D07">
        <w:t>);</w:t>
      </w:r>
    </w:p>
    <w:p w14:paraId="42DBC89E" w14:textId="3198751A" w:rsidR="00216D07" w:rsidRDefault="008958A7" w:rsidP="00F47675">
      <w:pPr>
        <w:pStyle w:val="ListParagraph"/>
        <w:numPr>
          <w:ilvl w:val="0"/>
          <w:numId w:val="2"/>
        </w:numPr>
        <w:ind w:left="714" w:hanging="357"/>
        <w:contextualSpacing w:val="0"/>
      </w:pPr>
      <w:r>
        <w:t>promote</w:t>
      </w:r>
      <w:r w:rsidR="00216D07" w:rsidDel="00216D07">
        <w:t xml:space="preserve"> </w:t>
      </w:r>
      <w:r w:rsidR="00216D07">
        <w:t xml:space="preserve">ongoing communication between central, local and vendor teams if assistance is </w:t>
      </w:r>
      <w:r w:rsidR="00C00BE4">
        <w:t>required</w:t>
      </w:r>
      <w:r>
        <w:t>;</w:t>
      </w:r>
    </w:p>
    <w:p w14:paraId="04AC3636" w14:textId="2B29613A" w:rsidR="00216D07" w:rsidRDefault="00F47675" w:rsidP="00F47675">
      <w:pPr>
        <w:pStyle w:val="ListParagraph"/>
        <w:numPr>
          <w:ilvl w:val="0"/>
          <w:numId w:val="2"/>
        </w:numPr>
        <w:ind w:left="714" w:hanging="357"/>
        <w:contextualSpacing w:val="0"/>
      </w:pPr>
      <w:r>
        <w:t>request</w:t>
      </w:r>
      <w:r w:rsidR="00216D07">
        <w:t xml:space="preserve"> approval for all Service Impacting Changes and mutually agree on Change </w:t>
      </w:r>
      <w:r w:rsidR="00C00BE4">
        <w:t>windows</w:t>
      </w:r>
      <w:r>
        <w:t>;</w:t>
      </w:r>
    </w:p>
    <w:p w14:paraId="5DA85CCE" w14:textId="0AE8634D" w:rsidR="00216D07" w:rsidRDefault="00F47675" w:rsidP="00F47675">
      <w:pPr>
        <w:pStyle w:val="ListParagraph"/>
        <w:numPr>
          <w:ilvl w:val="0"/>
          <w:numId w:val="2"/>
        </w:numPr>
        <w:ind w:left="714" w:hanging="357"/>
        <w:contextualSpacing w:val="0"/>
      </w:pPr>
      <w:r>
        <w:t>l</w:t>
      </w:r>
      <w:r w:rsidR="00216D07">
        <w:t>og all changes so they are tracked within the Kerv ITSM tool</w:t>
      </w:r>
      <w:r>
        <w:t>;</w:t>
      </w:r>
    </w:p>
    <w:p w14:paraId="1EFD249A" w14:textId="6C4BDCAB" w:rsidR="00216D07" w:rsidRDefault="00F47675" w:rsidP="00F47675">
      <w:pPr>
        <w:pStyle w:val="ListParagraph"/>
        <w:numPr>
          <w:ilvl w:val="0"/>
          <w:numId w:val="2"/>
        </w:numPr>
        <w:ind w:left="714" w:hanging="357"/>
        <w:contextualSpacing w:val="0"/>
      </w:pPr>
      <w:r>
        <w:t>n</w:t>
      </w:r>
      <w:r w:rsidR="00216D07">
        <w:t xml:space="preserve">otify Customer on any changes required to rectify system </w:t>
      </w:r>
      <w:r w:rsidR="00C00BE4">
        <w:t>faults</w:t>
      </w:r>
      <w:r>
        <w:t>;</w:t>
      </w:r>
    </w:p>
    <w:p w14:paraId="7071F2A5" w14:textId="0324B503" w:rsidR="00216D07" w:rsidRDefault="00F47675" w:rsidP="00F47675">
      <w:pPr>
        <w:pStyle w:val="ListParagraph"/>
        <w:numPr>
          <w:ilvl w:val="0"/>
          <w:numId w:val="2"/>
        </w:numPr>
        <w:ind w:left="714" w:hanging="357"/>
        <w:contextualSpacing w:val="0"/>
      </w:pPr>
      <w:r>
        <w:t>n</w:t>
      </w:r>
      <w:r w:rsidR="00216D07">
        <w:t xml:space="preserve">otify Customer on major software </w:t>
      </w:r>
      <w:r w:rsidR="00C00BE4">
        <w:t>upgrades</w:t>
      </w:r>
      <w:r>
        <w:t>; and</w:t>
      </w:r>
    </w:p>
    <w:p w14:paraId="14BAFC31" w14:textId="689CFA5F" w:rsidR="00216D07" w:rsidRDefault="00F47675" w:rsidP="00F47675">
      <w:pPr>
        <w:pStyle w:val="ListParagraph"/>
        <w:numPr>
          <w:ilvl w:val="0"/>
          <w:numId w:val="2"/>
        </w:numPr>
        <w:ind w:left="714" w:hanging="357"/>
        <w:contextualSpacing w:val="0"/>
      </w:pPr>
      <w:r>
        <w:t>a</w:t>
      </w:r>
      <w:r w:rsidR="00216D07">
        <w:t>gree i</w:t>
      </w:r>
      <w:r w:rsidR="00727A32">
        <w:t xml:space="preserve">n writing between customer and </w:t>
      </w:r>
      <w:r>
        <w:t>Kerv</w:t>
      </w:r>
      <w:r w:rsidR="00727A32">
        <w:t xml:space="preserve"> any and all </w:t>
      </w:r>
      <w:r w:rsidR="00216D07">
        <w:t xml:space="preserve">Major Changes on Voice recording </w:t>
      </w:r>
      <w:r w:rsidR="00C00BE4">
        <w:t>software.</w:t>
      </w:r>
    </w:p>
    <w:p w14:paraId="2D6FF1F6" w14:textId="014588CE" w:rsidR="00EB7615" w:rsidRPr="00EA0A89" w:rsidRDefault="00EB7615" w:rsidP="00EB7615">
      <w:pPr>
        <w:pStyle w:val="Heading2"/>
        <w:numPr>
          <w:ilvl w:val="2"/>
          <w:numId w:val="30"/>
        </w:numPr>
        <w:tabs>
          <w:tab w:val="clear" w:pos="5254"/>
        </w:tabs>
        <w:ind w:left="709" w:hanging="567"/>
        <w:rPr>
          <w:sz w:val="24"/>
          <w:szCs w:val="18"/>
        </w:rPr>
      </w:pPr>
      <w:r w:rsidRPr="00EA0A89">
        <w:rPr>
          <w:sz w:val="24"/>
          <w:szCs w:val="18"/>
        </w:rPr>
        <w:t>C</w:t>
      </w:r>
      <w:r>
        <w:rPr>
          <w:sz w:val="24"/>
          <w:szCs w:val="18"/>
        </w:rPr>
        <w:t>onfiguration C</w:t>
      </w:r>
      <w:r w:rsidRPr="00EA0A89">
        <w:rPr>
          <w:sz w:val="24"/>
          <w:szCs w:val="18"/>
        </w:rPr>
        <w:t>hange</w:t>
      </w:r>
      <w:r>
        <w:rPr>
          <w:sz w:val="24"/>
          <w:szCs w:val="18"/>
        </w:rPr>
        <w:t>s</w:t>
      </w:r>
    </w:p>
    <w:p w14:paraId="1976631A" w14:textId="38D0C505" w:rsidR="000267EE" w:rsidRPr="000267EE" w:rsidRDefault="00727A32" w:rsidP="009B04D5">
      <w:r>
        <w:t xml:space="preserve">As part of the Change Management process </w:t>
      </w:r>
      <w:r w:rsidR="000267EE" w:rsidRPr="000267EE">
        <w:t xml:space="preserve">Kerv facilitate and execute configuration changes across the managed services in the </w:t>
      </w:r>
      <w:r w:rsidR="003113F6">
        <w:t>A</w:t>
      </w:r>
      <w:r w:rsidR="000267EE" w:rsidRPr="000267EE">
        <w:t xml:space="preserve">zure environment, this includes standard, normal, emergency and retrospective changes. </w:t>
      </w:r>
    </w:p>
    <w:p w14:paraId="6661DA96" w14:textId="6AB0D38D" w:rsidR="000267EE" w:rsidRPr="00733059" w:rsidRDefault="000267EE" w:rsidP="000267EE">
      <w:r w:rsidRPr="00733059">
        <w:t>Kerv will</w:t>
      </w:r>
      <w:r w:rsidR="00B47647">
        <w:t>:</w:t>
      </w:r>
    </w:p>
    <w:p w14:paraId="003DDC48" w14:textId="0B9CB38D" w:rsidR="000267EE" w:rsidRPr="000267EE" w:rsidRDefault="00EB7615" w:rsidP="00B47647">
      <w:pPr>
        <w:pStyle w:val="ListParagraph"/>
        <w:numPr>
          <w:ilvl w:val="0"/>
          <w:numId w:val="2"/>
        </w:numPr>
        <w:ind w:left="714" w:hanging="357"/>
        <w:contextualSpacing w:val="0"/>
      </w:pPr>
      <w:r>
        <w:t>p</w:t>
      </w:r>
      <w:r w:rsidR="000267EE" w:rsidRPr="000267EE">
        <w:t>rovide a change management notification to the customer for service impacting changes 48 hours before implementation</w:t>
      </w:r>
      <w:r w:rsidR="00B47647">
        <w:t>;</w:t>
      </w:r>
      <w:r w:rsidR="000267EE" w:rsidRPr="000267EE">
        <w:t xml:space="preserve"> </w:t>
      </w:r>
    </w:p>
    <w:p w14:paraId="702D9288" w14:textId="571653D4" w:rsidR="000267EE" w:rsidRPr="000267EE" w:rsidRDefault="00EB7615" w:rsidP="00B47647">
      <w:pPr>
        <w:pStyle w:val="ListParagraph"/>
        <w:numPr>
          <w:ilvl w:val="0"/>
          <w:numId w:val="2"/>
        </w:numPr>
        <w:ind w:left="714" w:hanging="357"/>
        <w:contextualSpacing w:val="0"/>
      </w:pPr>
      <w:r>
        <w:t>t</w:t>
      </w:r>
      <w:r w:rsidR="000267EE" w:rsidRPr="000267EE">
        <w:t>rack, manage and monitor all configuration changes during operational support within the Kerv internal ITSM tool</w:t>
      </w:r>
      <w:r w:rsidR="00B47647">
        <w:t>;</w:t>
      </w:r>
    </w:p>
    <w:p w14:paraId="0CD26452" w14:textId="63320DE4" w:rsidR="000267EE" w:rsidRPr="000267EE" w:rsidRDefault="000267EE" w:rsidP="00B47647">
      <w:pPr>
        <w:pStyle w:val="ListParagraph"/>
        <w:numPr>
          <w:ilvl w:val="0"/>
          <w:numId w:val="2"/>
        </w:numPr>
        <w:ind w:left="714" w:hanging="357"/>
        <w:contextualSpacing w:val="0"/>
      </w:pPr>
      <w:r w:rsidRPr="000267EE">
        <w:t>Coordinate and execute changes to servers/services in scope of the maintenance agreement following CAB (Change Authority Board) approval</w:t>
      </w:r>
      <w:r w:rsidR="00B47647">
        <w:t>;</w:t>
      </w:r>
      <w:r w:rsidRPr="000267EE">
        <w:t xml:space="preserve"> </w:t>
      </w:r>
    </w:p>
    <w:p w14:paraId="2D01E9BE" w14:textId="77777777" w:rsidR="000267EE" w:rsidRPr="000267EE" w:rsidRDefault="000267EE" w:rsidP="00B47647">
      <w:pPr>
        <w:pStyle w:val="ListParagraph"/>
        <w:numPr>
          <w:ilvl w:val="0"/>
          <w:numId w:val="2"/>
        </w:numPr>
        <w:ind w:left="714" w:hanging="357"/>
        <w:contextualSpacing w:val="0"/>
      </w:pPr>
      <w:r w:rsidRPr="000267EE">
        <w:lastRenderedPageBreak/>
        <w:t>Complete pre-implementation and post-change activities across changes where applicable.</w:t>
      </w:r>
    </w:p>
    <w:p w14:paraId="47733D7B" w14:textId="49F49AFA" w:rsidR="000267EE" w:rsidRPr="000267EE" w:rsidRDefault="000267EE" w:rsidP="00B47647">
      <w:pPr>
        <w:pStyle w:val="ListParagraph"/>
        <w:numPr>
          <w:ilvl w:val="0"/>
          <w:numId w:val="2"/>
        </w:numPr>
        <w:ind w:left="714" w:hanging="357"/>
        <w:contextualSpacing w:val="0"/>
      </w:pPr>
      <w:r w:rsidRPr="000267EE">
        <w:t>Complete all service impacting changes outside of standard regional business hours to avoid impact to recording</w:t>
      </w:r>
      <w:r w:rsidR="00B47647">
        <w:t>; and</w:t>
      </w:r>
    </w:p>
    <w:p w14:paraId="430DA783" w14:textId="7181ED51" w:rsidR="000267EE" w:rsidRPr="000267EE" w:rsidRDefault="000267EE" w:rsidP="00B47647">
      <w:pPr>
        <w:pStyle w:val="ListParagraph"/>
        <w:numPr>
          <w:ilvl w:val="0"/>
          <w:numId w:val="2"/>
        </w:numPr>
        <w:ind w:left="714" w:hanging="357"/>
        <w:contextualSpacing w:val="0"/>
      </w:pPr>
      <w:r w:rsidRPr="000267EE">
        <w:t xml:space="preserve">For Emergency maintenance that is immediately carried out, the customer </w:t>
      </w:r>
      <w:r w:rsidR="00D57E76">
        <w:t>is</w:t>
      </w:r>
      <w:r w:rsidRPr="000267EE">
        <w:t xml:space="preserve"> informed within 3 hours of the activity</w:t>
      </w:r>
      <w:r w:rsidR="00B47647">
        <w:t>.</w:t>
      </w:r>
    </w:p>
    <w:p w14:paraId="1DBE7E26" w14:textId="5B8BF425" w:rsidR="000267EE" w:rsidRPr="000267EE" w:rsidRDefault="00B47647" w:rsidP="000267EE">
      <w:r>
        <w:t>The Customer</w:t>
      </w:r>
      <w:r w:rsidR="000267EE" w:rsidRPr="000267EE">
        <w:t xml:space="preserve"> will:</w:t>
      </w:r>
    </w:p>
    <w:p w14:paraId="2E3B19B9" w14:textId="107CCFD4" w:rsidR="000267EE" w:rsidRPr="000267EE" w:rsidRDefault="00B47647" w:rsidP="00B47647">
      <w:pPr>
        <w:pStyle w:val="ListParagraph"/>
        <w:numPr>
          <w:ilvl w:val="0"/>
          <w:numId w:val="2"/>
        </w:numPr>
        <w:ind w:left="714" w:hanging="357"/>
        <w:contextualSpacing w:val="0"/>
      </w:pPr>
      <w:r>
        <w:t>p</w:t>
      </w:r>
      <w:r w:rsidR="000267EE" w:rsidRPr="000267EE">
        <w:t>rovide a distribution list for the change management notifications (service impacting)</w:t>
      </w:r>
      <w:r>
        <w:t>; and</w:t>
      </w:r>
    </w:p>
    <w:p w14:paraId="1DB2C68F" w14:textId="7C25AE27" w:rsidR="000267EE" w:rsidRDefault="00B47647" w:rsidP="00B47647">
      <w:pPr>
        <w:pStyle w:val="ListParagraph"/>
        <w:numPr>
          <w:ilvl w:val="0"/>
          <w:numId w:val="2"/>
        </w:numPr>
        <w:ind w:left="714" w:hanging="357"/>
        <w:contextualSpacing w:val="0"/>
      </w:pPr>
      <w:r>
        <w:t>a</w:t>
      </w:r>
      <w:r w:rsidR="000267EE" w:rsidRPr="000267EE">
        <w:t>cknowledge the change management notifications for service impacting changes.</w:t>
      </w:r>
    </w:p>
    <w:p w14:paraId="25F1B164" w14:textId="1C1077EB" w:rsidR="00C1410A" w:rsidRPr="00733059" w:rsidRDefault="00C1410A" w:rsidP="006E0DF6">
      <w:pPr>
        <w:pStyle w:val="Heading2"/>
        <w:numPr>
          <w:ilvl w:val="0"/>
          <w:numId w:val="30"/>
        </w:numPr>
      </w:pPr>
      <w:r w:rsidRPr="00733059">
        <w:t>Monitoring</w:t>
      </w:r>
    </w:p>
    <w:p w14:paraId="5E1E70CB" w14:textId="543B44BF" w:rsidR="00C1410A" w:rsidRPr="006E0DF6" w:rsidRDefault="00C1410A" w:rsidP="00A2250E">
      <w:pPr>
        <w:pStyle w:val="Heading2"/>
        <w:numPr>
          <w:ilvl w:val="1"/>
          <w:numId w:val="30"/>
        </w:numPr>
        <w:tabs>
          <w:tab w:val="clear" w:pos="5254"/>
        </w:tabs>
        <w:ind w:hanging="792"/>
        <w:rPr>
          <w:sz w:val="24"/>
          <w:szCs w:val="18"/>
        </w:rPr>
      </w:pPr>
      <w:r w:rsidRPr="006E0DF6">
        <w:rPr>
          <w:sz w:val="24"/>
          <w:szCs w:val="18"/>
        </w:rPr>
        <w:t xml:space="preserve">System </w:t>
      </w:r>
      <w:r w:rsidR="00023BC4" w:rsidRPr="006E0DF6">
        <w:rPr>
          <w:sz w:val="24"/>
          <w:szCs w:val="18"/>
        </w:rPr>
        <w:t>m</w:t>
      </w:r>
      <w:r w:rsidRPr="006E0DF6">
        <w:rPr>
          <w:sz w:val="24"/>
          <w:szCs w:val="18"/>
        </w:rPr>
        <w:t>onitoring</w:t>
      </w:r>
      <w:r w:rsidR="00E84593" w:rsidRPr="006E0DF6">
        <w:rPr>
          <w:sz w:val="24"/>
          <w:szCs w:val="18"/>
        </w:rPr>
        <w:t xml:space="preserve"> and </w:t>
      </w:r>
      <w:r w:rsidR="00023BC4" w:rsidRPr="006E0DF6">
        <w:rPr>
          <w:sz w:val="24"/>
          <w:szCs w:val="18"/>
        </w:rPr>
        <w:t>e</w:t>
      </w:r>
      <w:r w:rsidR="00E84593" w:rsidRPr="006E0DF6">
        <w:rPr>
          <w:sz w:val="24"/>
          <w:szCs w:val="18"/>
        </w:rPr>
        <w:t xml:space="preserve">vent </w:t>
      </w:r>
      <w:r w:rsidR="00023BC4" w:rsidRPr="006E0DF6">
        <w:rPr>
          <w:sz w:val="24"/>
          <w:szCs w:val="18"/>
        </w:rPr>
        <w:t>m</w:t>
      </w:r>
      <w:r w:rsidR="00E84593" w:rsidRPr="006E0DF6">
        <w:rPr>
          <w:sz w:val="24"/>
          <w:szCs w:val="18"/>
        </w:rPr>
        <w:t>anagement</w:t>
      </w:r>
    </w:p>
    <w:p w14:paraId="50133E4E" w14:textId="2AE25C01" w:rsidR="0038765C" w:rsidRPr="00903E33" w:rsidRDefault="00903E33" w:rsidP="0038765C">
      <w:r w:rsidRPr="00903E33">
        <w:t xml:space="preserve">Kerv monitor the </w:t>
      </w:r>
      <w:r w:rsidR="00E84593">
        <w:t>A</w:t>
      </w:r>
      <w:r w:rsidRPr="00903E33">
        <w:t>zure and application environment 24x7x365 using appropriate monitoring systems for application and server events. This includes</w:t>
      </w:r>
      <w:r w:rsidR="006E0DF6">
        <w:t>:</w:t>
      </w:r>
    </w:p>
    <w:p w14:paraId="7B10F1B1" w14:textId="33193B2E" w:rsidR="00903E33" w:rsidRPr="00903E33" w:rsidRDefault="006E0DF6" w:rsidP="004E44CF">
      <w:pPr>
        <w:pStyle w:val="ListParagraph"/>
        <w:numPr>
          <w:ilvl w:val="0"/>
          <w:numId w:val="6"/>
        </w:numPr>
        <w:ind w:left="714" w:hanging="357"/>
        <w:contextualSpacing w:val="0"/>
      </w:pPr>
      <w:r>
        <w:t>m</w:t>
      </w:r>
      <w:r w:rsidR="00903E33" w:rsidRPr="00903E33">
        <w:t>onitor</w:t>
      </w:r>
      <w:r>
        <w:t>ing of</w:t>
      </w:r>
      <w:r w:rsidR="00903E33" w:rsidRPr="00903E33">
        <w:t xml:space="preserve"> the backend Azure environment 24x7x365 for any critical issues</w:t>
      </w:r>
      <w:r>
        <w:t>;</w:t>
      </w:r>
    </w:p>
    <w:p w14:paraId="47944DDE" w14:textId="3ABA8E2D" w:rsidR="00903E33" w:rsidRPr="00903E33" w:rsidRDefault="006E0DF6" w:rsidP="004E44CF">
      <w:pPr>
        <w:pStyle w:val="ListParagraph"/>
        <w:numPr>
          <w:ilvl w:val="0"/>
          <w:numId w:val="6"/>
        </w:numPr>
        <w:ind w:left="714" w:hanging="357"/>
        <w:contextualSpacing w:val="0"/>
      </w:pPr>
      <w:r>
        <w:t>m</w:t>
      </w:r>
      <w:r w:rsidR="00903E33" w:rsidRPr="00903E33">
        <w:t>onitor</w:t>
      </w:r>
      <w:r>
        <w:t>ing</w:t>
      </w:r>
      <w:r w:rsidR="00903E33" w:rsidRPr="00903E33">
        <w:t xml:space="preserve"> the performance of the servers in scope 24x7x365. (CPU, Hard drive usage, RAM usage, call count)</w:t>
      </w:r>
      <w:r>
        <w:t>;</w:t>
      </w:r>
    </w:p>
    <w:p w14:paraId="1F7C2640" w14:textId="44ED4BB8" w:rsidR="00903E33" w:rsidRPr="00903E33" w:rsidRDefault="006E0DF6" w:rsidP="004E44CF">
      <w:pPr>
        <w:pStyle w:val="ListParagraph"/>
        <w:numPr>
          <w:ilvl w:val="0"/>
          <w:numId w:val="6"/>
        </w:numPr>
        <w:ind w:left="714" w:hanging="357"/>
        <w:contextualSpacing w:val="0"/>
      </w:pPr>
      <w:r>
        <w:t>m</w:t>
      </w:r>
      <w:r w:rsidRPr="00903E33">
        <w:t>onitor</w:t>
      </w:r>
      <w:r>
        <w:t>ing</w:t>
      </w:r>
      <w:r w:rsidR="00903E33" w:rsidRPr="00903E33">
        <w:t xml:space="preserve"> application alerts and events for the teams recording application 24x7x365</w:t>
      </w:r>
      <w:r>
        <w:t>;</w:t>
      </w:r>
    </w:p>
    <w:p w14:paraId="7F0CC37A" w14:textId="3D987E38" w:rsidR="00903E33" w:rsidRPr="00903E33" w:rsidRDefault="006E0DF6" w:rsidP="004E44CF">
      <w:pPr>
        <w:pStyle w:val="ListParagraph"/>
        <w:numPr>
          <w:ilvl w:val="0"/>
          <w:numId w:val="6"/>
        </w:numPr>
        <w:ind w:left="714" w:hanging="357"/>
        <w:contextualSpacing w:val="0"/>
      </w:pPr>
      <w:r>
        <w:t>m</w:t>
      </w:r>
      <w:r w:rsidRPr="00903E33">
        <w:t>onitor</w:t>
      </w:r>
      <w:r>
        <w:t>ing</w:t>
      </w:r>
      <w:r w:rsidR="00903E33" w:rsidRPr="00903E33">
        <w:t xml:space="preserve"> application services across servers in scope of the maintenance agreement</w:t>
      </w:r>
      <w:r>
        <w:t>;</w:t>
      </w:r>
      <w:r w:rsidR="00903E33" w:rsidRPr="00903E33">
        <w:t xml:space="preserve"> </w:t>
      </w:r>
    </w:p>
    <w:p w14:paraId="42024242" w14:textId="5481159C" w:rsidR="00903E33" w:rsidRPr="00903E33" w:rsidRDefault="006E0DF6" w:rsidP="004E44CF">
      <w:pPr>
        <w:pStyle w:val="ListParagraph"/>
        <w:numPr>
          <w:ilvl w:val="0"/>
          <w:numId w:val="6"/>
        </w:numPr>
        <w:ind w:left="714" w:hanging="357"/>
        <w:contextualSpacing w:val="0"/>
      </w:pPr>
      <w:r>
        <w:t>i</w:t>
      </w:r>
      <w:r w:rsidR="00903E33" w:rsidRPr="00903E33">
        <w:t xml:space="preserve">n the case of events that generate an </w:t>
      </w:r>
      <w:r>
        <w:t>I</w:t>
      </w:r>
      <w:r w:rsidR="00903E33" w:rsidRPr="00903E33">
        <w:t>ncident, problem or change – ensure that these are formally closed within the internal Kerv ITSM tool once resolved</w:t>
      </w:r>
      <w:r>
        <w:t>;</w:t>
      </w:r>
    </w:p>
    <w:p w14:paraId="0DCECC2E" w14:textId="6AEB2E36" w:rsidR="00903E33" w:rsidRPr="00903E33" w:rsidRDefault="006E0DF6" w:rsidP="004E44CF">
      <w:pPr>
        <w:pStyle w:val="ListParagraph"/>
        <w:numPr>
          <w:ilvl w:val="0"/>
          <w:numId w:val="6"/>
        </w:numPr>
        <w:ind w:left="714" w:hanging="357"/>
        <w:contextualSpacing w:val="0"/>
      </w:pPr>
      <w:r>
        <w:t>r</w:t>
      </w:r>
      <w:r w:rsidR="00903E33" w:rsidRPr="00903E33">
        <w:t>eview</w:t>
      </w:r>
      <w:r w:rsidR="004E44CF">
        <w:t>ing</w:t>
      </w:r>
      <w:r w:rsidR="00903E33" w:rsidRPr="00903E33">
        <w:t xml:space="preserve"> the event management (application &amp; server) and identify significant events by introducing filtering rules</w:t>
      </w:r>
      <w:r w:rsidR="004E44CF">
        <w:t>;</w:t>
      </w:r>
      <w:r w:rsidR="00903E33" w:rsidRPr="00903E33">
        <w:t xml:space="preserve"> </w:t>
      </w:r>
      <w:r w:rsidR="004E44CF">
        <w:t>and</w:t>
      </w:r>
    </w:p>
    <w:p w14:paraId="10058500" w14:textId="04495C8A" w:rsidR="00903E33" w:rsidRPr="00903E33" w:rsidRDefault="004E44CF" w:rsidP="004E44CF">
      <w:pPr>
        <w:pStyle w:val="ListParagraph"/>
        <w:numPr>
          <w:ilvl w:val="0"/>
          <w:numId w:val="6"/>
        </w:numPr>
        <w:ind w:left="714" w:hanging="357"/>
        <w:contextualSpacing w:val="0"/>
      </w:pPr>
      <w:r>
        <w:t>p</w:t>
      </w:r>
      <w:r w:rsidR="00903E33" w:rsidRPr="00903E33">
        <w:t>eriodic</w:t>
      </w:r>
      <w:r>
        <w:t>all</w:t>
      </w:r>
      <w:r w:rsidR="00903E33" w:rsidRPr="00903E33">
        <w:t>y analyse application event logs for indication that the event patterns/trends [Notification, Warning, Error, Critical, Fatal]  may indicate an underlying problem that may be addressed in advance of a serious service disruption.</w:t>
      </w:r>
    </w:p>
    <w:p w14:paraId="0DCCACA1" w14:textId="101A8522" w:rsidR="00C1410A" w:rsidRPr="008D513E" w:rsidRDefault="00C1410A" w:rsidP="008D513E">
      <w:pPr>
        <w:pStyle w:val="Heading2"/>
        <w:numPr>
          <w:ilvl w:val="1"/>
          <w:numId w:val="30"/>
        </w:numPr>
        <w:tabs>
          <w:tab w:val="clear" w:pos="5254"/>
        </w:tabs>
        <w:ind w:hanging="934"/>
        <w:rPr>
          <w:sz w:val="24"/>
          <w:szCs w:val="18"/>
        </w:rPr>
      </w:pPr>
      <w:r w:rsidRPr="008D513E">
        <w:rPr>
          <w:sz w:val="24"/>
          <w:szCs w:val="18"/>
        </w:rPr>
        <w:t>Service Measurement</w:t>
      </w:r>
      <w:r w:rsidR="00B02A3C" w:rsidRPr="008D513E">
        <w:rPr>
          <w:sz w:val="24"/>
          <w:szCs w:val="18"/>
        </w:rPr>
        <w:t xml:space="preserve"> and Reporting</w:t>
      </w:r>
    </w:p>
    <w:p w14:paraId="270DAC0C" w14:textId="6661D9E3" w:rsidR="00B02A3C" w:rsidRPr="00B02A3C" w:rsidRDefault="00B02A3C" w:rsidP="00B02A3C">
      <w:r w:rsidRPr="00B02A3C">
        <w:t xml:space="preserve">Kerv can provide email reports as per the customers </w:t>
      </w:r>
      <w:r w:rsidR="008D513E">
        <w:t xml:space="preserve">reasonable </w:t>
      </w:r>
      <w:r w:rsidRPr="00B02A3C">
        <w:t>requirements. The referenced service reports are optional and can be delivered at a frequency set by the customer (daily, weekly, monthly)</w:t>
      </w:r>
      <w:r w:rsidR="007D393A">
        <w:t xml:space="preserve"> for an agreed Charge.</w:t>
      </w:r>
    </w:p>
    <w:p w14:paraId="6CB11EE1" w14:textId="7554531E" w:rsidR="00B02A3C" w:rsidRDefault="007D393A" w:rsidP="00B02A3C">
      <w:r>
        <w:t xml:space="preserve">Kerv are able to </w:t>
      </w:r>
      <w:r w:rsidR="00200375">
        <w:t>provide</w:t>
      </w:r>
      <w:r>
        <w:t xml:space="preserve"> the following</w:t>
      </w:r>
      <w:r w:rsidR="00C176B7">
        <w:t xml:space="preserve"> reports:</w:t>
      </w:r>
    </w:p>
    <w:p w14:paraId="1152986D" w14:textId="4369A4BA" w:rsidR="003D4CEA" w:rsidRDefault="00C176B7" w:rsidP="000712B8">
      <w:pPr>
        <w:pStyle w:val="ListParagraph"/>
        <w:numPr>
          <w:ilvl w:val="0"/>
          <w:numId w:val="7"/>
        </w:numPr>
        <w:ind w:left="714" w:hanging="357"/>
        <w:contextualSpacing w:val="0"/>
      </w:pPr>
      <w:r>
        <w:t>a</w:t>
      </w:r>
      <w:r w:rsidR="003D4CEA">
        <w:t>udit log details</w:t>
      </w:r>
      <w:r>
        <w:t>;</w:t>
      </w:r>
      <w:r w:rsidR="003D4CEA">
        <w:t xml:space="preserve"> </w:t>
      </w:r>
    </w:p>
    <w:p w14:paraId="28AE3B61" w14:textId="671F2C72" w:rsidR="003D4CEA" w:rsidRDefault="003D4CEA" w:rsidP="000712B8">
      <w:pPr>
        <w:pStyle w:val="ListParagraph"/>
        <w:numPr>
          <w:ilvl w:val="0"/>
          <w:numId w:val="7"/>
        </w:numPr>
        <w:ind w:left="714" w:hanging="357"/>
        <w:contextualSpacing w:val="0"/>
      </w:pPr>
      <w:r>
        <w:t>conversation access event details</w:t>
      </w:r>
      <w:r w:rsidR="00C176B7">
        <w:t>;</w:t>
      </w:r>
    </w:p>
    <w:p w14:paraId="3F28D167" w14:textId="02324A4A" w:rsidR="003D4CEA" w:rsidRDefault="003D4CEA" w:rsidP="000712B8">
      <w:pPr>
        <w:pStyle w:val="ListParagraph"/>
        <w:numPr>
          <w:ilvl w:val="0"/>
          <w:numId w:val="7"/>
        </w:numPr>
        <w:ind w:left="714" w:hanging="357"/>
        <w:contextualSpacing w:val="0"/>
      </w:pPr>
      <w:r>
        <w:t>extension configuration for users</w:t>
      </w:r>
      <w:r w:rsidR="00C176B7">
        <w:t>;</w:t>
      </w:r>
      <w:r>
        <w:t xml:space="preserve"> </w:t>
      </w:r>
    </w:p>
    <w:p w14:paraId="1BF63C1B" w14:textId="2C21DADB" w:rsidR="003D4CEA" w:rsidRDefault="003D4CEA" w:rsidP="000712B8">
      <w:pPr>
        <w:pStyle w:val="ListParagraph"/>
        <w:numPr>
          <w:ilvl w:val="0"/>
          <w:numId w:val="7"/>
        </w:numPr>
        <w:ind w:left="714" w:hanging="357"/>
        <w:contextualSpacing w:val="0"/>
      </w:pPr>
      <w:r>
        <w:t>recorded users and extensions</w:t>
      </w:r>
      <w:r w:rsidR="00C176B7">
        <w:t>;</w:t>
      </w:r>
      <w:r>
        <w:t xml:space="preserve"> </w:t>
      </w:r>
    </w:p>
    <w:p w14:paraId="506C898F" w14:textId="77FCE7E2" w:rsidR="003D4CEA" w:rsidRDefault="003D4CEA" w:rsidP="000712B8">
      <w:pPr>
        <w:pStyle w:val="ListParagraph"/>
        <w:numPr>
          <w:ilvl w:val="0"/>
          <w:numId w:val="7"/>
        </w:numPr>
        <w:ind w:left="714" w:hanging="357"/>
        <w:contextualSpacing w:val="0"/>
      </w:pPr>
      <w:r>
        <w:t>system permission configuration</w:t>
      </w:r>
      <w:r w:rsidR="00C176B7">
        <w:t>;</w:t>
      </w:r>
      <w:r>
        <w:t xml:space="preserve"> </w:t>
      </w:r>
    </w:p>
    <w:p w14:paraId="6EE6242A" w14:textId="1DF196CE" w:rsidR="003D4CEA" w:rsidRDefault="00C176B7" w:rsidP="000712B8">
      <w:pPr>
        <w:pStyle w:val="ListParagraph"/>
        <w:numPr>
          <w:ilvl w:val="0"/>
          <w:numId w:val="7"/>
        </w:numPr>
        <w:ind w:left="714" w:hanging="357"/>
        <w:contextualSpacing w:val="0"/>
      </w:pPr>
      <w:r>
        <w:t>a</w:t>
      </w:r>
      <w:r w:rsidR="003D4CEA">
        <w:t xml:space="preserve"> list of users, users conversations in volume, user roles, permissions and groups</w:t>
      </w:r>
      <w:r w:rsidR="000712B8">
        <w:t>;</w:t>
      </w:r>
    </w:p>
    <w:p w14:paraId="0E064AB5" w14:textId="0289DA59" w:rsidR="003D4CEA" w:rsidRDefault="000712B8" w:rsidP="000712B8">
      <w:pPr>
        <w:pStyle w:val="ListParagraph"/>
        <w:numPr>
          <w:ilvl w:val="0"/>
          <w:numId w:val="7"/>
        </w:numPr>
        <w:ind w:left="714" w:hanging="357"/>
        <w:contextualSpacing w:val="0"/>
      </w:pPr>
      <w:r>
        <w:lastRenderedPageBreak/>
        <w:t>s</w:t>
      </w:r>
      <w:r w:rsidR="003D4CEA">
        <w:t>everal conversation activity reports including call activity details, call activity trends, non-recorded and incorrect conversation details</w:t>
      </w:r>
      <w:r>
        <w:t>; and</w:t>
      </w:r>
    </w:p>
    <w:p w14:paraId="226CC784" w14:textId="7D8A465F" w:rsidR="003D4CEA" w:rsidRDefault="003D4CEA" w:rsidP="000712B8">
      <w:pPr>
        <w:pStyle w:val="ListParagraph"/>
        <w:numPr>
          <w:ilvl w:val="0"/>
          <w:numId w:val="7"/>
        </w:numPr>
        <w:ind w:left="714" w:hanging="357"/>
        <w:contextualSpacing w:val="0"/>
      </w:pPr>
      <w:r>
        <w:t xml:space="preserve">disposal logs (recordings that are deleted by the system after its retention period). </w:t>
      </w:r>
    </w:p>
    <w:p w14:paraId="0F35FB3C" w14:textId="6D0537D6" w:rsidR="003C5BE1" w:rsidRDefault="003D4CEA" w:rsidP="003C5BE1">
      <w:r>
        <w:t xml:space="preserve">Monthly reporting can be provided by Kerv to the customers team detailing support metrics (total service requests opened, closed, backlog of incident tickets, average age of incident tickets etc.) </w:t>
      </w:r>
    </w:p>
    <w:p w14:paraId="16199D6B" w14:textId="0D0464C3" w:rsidR="007F03E6" w:rsidRDefault="0060252E" w:rsidP="00416B86">
      <w:pPr>
        <w:pStyle w:val="Heading2"/>
        <w:numPr>
          <w:ilvl w:val="0"/>
          <w:numId w:val="30"/>
        </w:numPr>
      </w:pPr>
      <w:r>
        <w:t>Out of Scope</w:t>
      </w:r>
    </w:p>
    <w:p w14:paraId="628D9345" w14:textId="77777777" w:rsidR="00416B86" w:rsidRDefault="0060252E" w:rsidP="0060252E">
      <w:r>
        <w:t xml:space="preserve">The following list identifies </w:t>
      </w:r>
      <w:r w:rsidR="00F838E9">
        <w:t xml:space="preserve">tasks which are defined as </w:t>
      </w:r>
      <w:r w:rsidR="00416B86">
        <w:t>‘</w:t>
      </w:r>
      <w:r>
        <w:t>out-of-scope</w:t>
      </w:r>
      <w:r w:rsidR="00416B86">
        <w:t>’</w:t>
      </w:r>
      <w:r>
        <w:t xml:space="preserve"> services</w:t>
      </w:r>
      <w:r w:rsidR="00416B86">
        <w:t xml:space="preserve"> and are not performed as a part of the Kerv services, except where otherwise agreed on a contractual basis</w:t>
      </w:r>
      <w:r w:rsidR="00F838E9">
        <w:t xml:space="preserve">.  </w:t>
      </w:r>
    </w:p>
    <w:p w14:paraId="6123B9DE" w14:textId="65FF96EA" w:rsidR="0060252E" w:rsidRDefault="00416B86" w:rsidP="0060252E">
      <w:pPr>
        <w:rPr>
          <w:rFonts w:ascii="Calibri" w:hAnsi="Calibri"/>
        </w:rPr>
      </w:pPr>
      <w:r>
        <w:t xml:space="preserve">Where a customer </w:t>
      </w:r>
      <w:r w:rsidR="00F838E9">
        <w:t>require</w:t>
      </w:r>
      <w:r>
        <w:t>s</w:t>
      </w:r>
      <w:r w:rsidR="00F838E9">
        <w:t xml:space="preserve"> any of the</w:t>
      </w:r>
      <w:r>
        <w:t xml:space="preserve"> below services, Kerv would ask you to </w:t>
      </w:r>
      <w:r w:rsidR="00F838E9">
        <w:t xml:space="preserve">discuss </w:t>
      </w:r>
      <w:r>
        <w:t xml:space="preserve">such </w:t>
      </w:r>
      <w:r w:rsidR="00F838E9">
        <w:t xml:space="preserve">with your </w:t>
      </w:r>
      <w:r>
        <w:t xml:space="preserve">Kerv </w:t>
      </w:r>
      <w:r w:rsidR="00F838E9">
        <w:t>account manager</w:t>
      </w:r>
      <w:r>
        <w:t>:</w:t>
      </w:r>
      <w:r w:rsidR="00F838E9">
        <w:t xml:space="preserve"> </w:t>
      </w:r>
    </w:p>
    <w:p w14:paraId="329E6878" w14:textId="1833E097" w:rsidR="0060252E" w:rsidRDefault="00416B86" w:rsidP="00096F11">
      <w:pPr>
        <w:pStyle w:val="ListParagraph"/>
        <w:numPr>
          <w:ilvl w:val="0"/>
          <w:numId w:val="8"/>
        </w:numPr>
        <w:ind w:left="714" w:hanging="357"/>
        <w:contextualSpacing w:val="0"/>
      </w:pPr>
      <w:r>
        <w:t>a</w:t>
      </w:r>
      <w:r w:rsidR="0060252E">
        <w:t xml:space="preserve">ny administrative changes to the Customer’s O365/M365 tenant in the pursuit of enabling regulated MS Teams users for policy-based recording by the Kerv </w:t>
      </w:r>
      <w:r w:rsidR="00F838E9">
        <w:t>Comms Compliance</w:t>
      </w:r>
      <w:r w:rsidR="0060252E">
        <w:t xml:space="preserve"> instance</w:t>
      </w:r>
      <w:r w:rsidR="00B93CB5">
        <w:t>;</w:t>
      </w:r>
    </w:p>
    <w:p w14:paraId="021A8FE0" w14:textId="2398C602" w:rsidR="0060252E" w:rsidRDefault="00416B86" w:rsidP="00096F11">
      <w:pPr>
        <w:pStyle w:val="ListParagraph"/>
        <w:numPr>
          <w:ilvl w:val="0"/>
          <w:numId w:val="8"/>
        </w:numPr>
        <w:ind w:left="714" w:hanging="357"/>
        <w:contextualSpacing w:val="0"/>
      </w:pPr>
      <w:r>
        <w:t>a</w:t>
      </w:r>
      <w:r w:rsidR="0060252E">
        <w:t>ny administrative changes to the Customer’s O365/M365 tenant in pursuit of granting admin consent to the Kerv registered recording provider bots</w:t>
      </w:r>
      <w:r w:rsidR="00B93CB5">
        <w:t>;</w:t>
      </w:r>
    </w:p>
    <w:p w14:paraId="500E3467" w14:textId="368936EA" w:rsidR="0060252E" w:rsidRDefault="00416B86" w:rsidP="00096F11">
      <w:pPr>
        <w:pStyle w:val="ListParagraph"/>
        <w:numPr>
          <w:ilvl w:val="0"/>
          <w:numId w:val="8"/>
        </w:numPr>
        <w:ind w:left="714" w:hanging="357"/>
        <w:contextualSpacing w:val="0"/>
      </w:pPr>
      <w:r>
        <w:t>a</w:t>
      </w:r>
      <w:r w:rsidR="0060252E">
        <w:t xml:space="preserve">ny end-to-end testing of the recording, search, and playback of production users. </w:t>
      </w:r>
      <w:r w:rsidR="00B93CB5">
        <w:t xml:space="preserve">Kerv </w:t>
      </w:r>
      <w:r w:rsidR="0060252E">
        <w:t xml:space="preserve"> fully test</w:t>
      </w:r>
      <w:r w:rsidR="00010B37">
        <w:t>s</w:t>
      </w:r>
      <w:r w:rsidR="0060252E">
        <w:t xml:space="preserve"> the Kerv </w:t>
      </w:r>
      <w:r w:rsidR="00157249">
        <w:t xml:space="preserve">Cloud Compliance </w:t>
      </w:r>
      <w:r w:rsidR="0060252E">
        <w:t>instance and support Customer user testing but final testing must be completed by the Customer on their own equipment (e.g. laptop or PC), within their own network (e.g. corporate or over the internet), with production user accounts with Role Based Access Controls permissions set at the appropriate level</w:t>
      </w:r>
      <w:r w:rsidR="00E94137">
        <w:t>;</w:t>
      </w:r>
    </w:p>
    <w:p w14:paraId="4BFD3DD1" w14:textId="3F7B040A" w:rsidR="0060252E" w:rsidRDefault="0060252E" w:rsidP="00096F11">
      <w:pPr>
        <w:pStyle w:val="ListParagraph"/>
        <w:numPr>
          <w:ilvl w:val="0"/>
          <w:numId w:val="8"/>
        </w:numPr>
        <w:ind w:left="714" w:hanging="357"/>
        <w:contextualSpacing w:val="0"/>
      </w:pPr>
      <w:r>
        <w:t xml:space="preserve">RBAC Definition - Each user is associated to at least one </w:t>
      </w:r>
      <w:r w:rsidR="00E94137">
        <w:t>‘</w:t>
      </w:r>
      <w:r>
        <w:t>Role</w:t>
      </w:r>
      <w:r w:rsidR="00E94137">
        <w:t>’</w:t>
      </w:r>
      <w:r>
        <w:t xml:space="preserve"> within the Kerv </w:t>
      </w:r>
      <w:r w:rsidR="00157249">
        <w:t xml:space="preserve">Cloud Compliance </w:t>
      </w:r>
      <w:r>
        <w:t xml:space="preserve">call recording platform. The </w:t>
      </w:r>
      <w:r w:rsidR="00E94137">
        <w:t>R</w:t>
      </w:r>
      <w:r>
        <w:t xml:space="preserve">ole defines the system permissions afforded to the each user that is associated to it. Where multiple Roles are assigned to a user, the highest permissions are always granted. </w:t>
      </w:r>
      <w:r w:rsidR="00A13DAD">
        <w:t xml:space="preserve">Customers </w:t>
      </w:r>
      <w:r>
        <w:t xml:space="preserve">are able to assign their users to any one of the default in-built Roles, or define new Roles specific to their requirements. The Role governs the user interface menus made available to each User, the User’s Conversation Access Scope, and other system level permissions. </w:t>
      </w:r>
      <w:r w:rsidR="00AC4A99">
        <w:t xml:space="preserve">Customers </w:t>
      </w:r>
      <w:r>
        <w:t xml:space="preserve">administrators </w:t>
      </w:r>
      <w:r w:rsidR="00010B37">
        <w:t>are</w:t>
      </w:r>
      <w:r>
        <w:t xml:space="preserve"> given training on the purposes of Roles during the offered training sessions</w:t>
      </w:r>
      <w:r w:rsidR="00E94137">
        <w:t>;</w:t>
      </w:r>
    </w:p>
    <w:p w14:paraId="4D396912" w14:textId="468147AE" w:rsidR="0060252E" w:rsidRDefault="00E94137" w:rsidP="00096F11">
      <w:pPr>
        <w:pStyle w:val="ListParagraph"/>
        <w:numPr>
          <w:ilvl w:val="0"/>
          <w:numId w:val="8"/>
        </w:numPr>
        <w:ind w:left="714" w:hanging="357"/>
        <w:contextualSpacing w:val="0"/>
      </w:pPr>
      <w:r>
        <w:t>a</w:t>
      </w:r>
      <w:r w:rsidR="0060252E">
        <w:t xml:space="preserve">ny on-site working. All the Supplier’s Services </w:t>
      </w:r>
      <w:r w:rsidR="00010B37">
        <w:t xml:space="preserve">are </w:t>
      </w:r>
      <w:r w:rsidR="0060252E">
        <w:t>delivered remotely</w:t>
      </w:r>
      <w:r>
        <w:t>; and</w:t>
      </w:r>
    </w:p>
    <w:p w14:paraId="2E80B1D4" w14:textId="517FA559" w:rsidR="0060252E" w:rsidRDefault="00E94137" w:rsidP="00096F11">
      <w:pPr>
        <w:pStyle w:val="ListParagraph"/>
        <w:numPr>
          <w:ilvl w:val="0"/>
          <w:numId w:val="8"/>
        </w:numPr>
        <w:ind w:left="714" w:hanging="357"/>
        <w:contextualSpacing w:val="0"/>
      </w:pPr>
      <w:r>
        <w:t>a</w:t>
      </w:r>
      <w:r w:rsidR="0060252E">
        <w:t xml:space="preserve">ny tasks, functions or responsibilities not specifically described as part of the </w:t>
      </w:r>
      <w:r>
        <w:t xml:space="preserve">agreed Contract </w:t>
      </w:r>
      <w:r w:rsidR="00420BAF">
        <w:t xml:space="preserve">or as set out in any of the supporting Documentation </w:t>
      </w:r>
      <w:r w:rsidR="0060252E">
        <w:t xml:space="preserve">Support </w:t>
      </w:r>
      <w:r w:rsidR="00200375">
        <w:t>Services,</w:t>
      </w:r>
      <w:r w:rsidR="0060252E">
        <w:t xml:space="preserve"> which are necessary or incidental to the proper provision of those Services are deemed to be included as part of the Support Services as if specifically described in this SoW schedule.</w:t>
      </w:r>
    </w:p>
    <w:p w14:paraId="45C1A82A" w14:textId="0C38BAF4" w:rsidR="008E51D9" w:rsidRDefault="008E51D9">
      <w:pPr>
        <w:spacing w:before="0" w:after="160" w:line="259" w:lineRule="auto"/>
      </w:pPr>
      <w:r>
        <w:br w:type="page"/>
      </w:r>
    </w:p>
    <w:p w14:paraId="3CE3036B" w14:textId="79469D31" w:rsidR="0060252E" w:rsidRDefault="007659AA" w:rsidP="00720550">
      <w:pPr>
        <w:pStyle w:val="Kerv1"/>
        <w:numPr>
          <w:ilvl w:val="0"/>
          <w:numId w:val="0"/>
        </w:numPr>
        <w:ind w:left="360" w:hanging="360"/>
        <w:jc w:val="center"/>
      </w:pPr>
      <w:r>
        <w:lastRenderedPageBreak/>
        <w:t>Appendi</w:t>
      </w:r>
      <w:r w:rsidR="00720550">
        <w:t>x 1</w:t>
      </w:r>
    </w:p>
    <w:p w14:paraId="729F0355" w14:textId="00AA6645" w:rsidR="00720550" w:rsidRDefault="00720550" w:rsidP="008E51D9">
      <w:r>
        <w:t xml:space="preserve">The following table provides information as to the </w:t>
      </w:r>
      <w:r w:rsidR="008E51D9" w:rsidRPr="001A241A">
        <w:t>list of supported technologies</w:t>
      </w:r>
      <w:r w:rsidR="008E51D9">
        <w:t>:</w:t>
      </w:r>
    </w:p>
    <w:p w14:paraId="48EC7700" w14:textId="16CB318D" w:rsidR="008E51D9" w:rsidRPr="008E51D9" w:rsidRDefault="008E51D9" w:rsidP="008E51D9">
      <w:pPr>
        <w:rPr>
          <w:b/>
          <w:bCs/>
        </w:rPr>
      </w:pPr>
      <w:r w:rsidRPr="008E51D9">
        <w:rPr>
          <w:b/>
          <w:bCs/>
        </w:rPr>
        <w:t>TABLE A1:  Supported Technologies</w:t>
      </w:r>
    </w:p>
    <w:tbl>
      <w:tblPr>
        <w:tblStyle w:val="GridTable4-Accent1"/>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6"/>
        <w:gridCol w:w="1610"/>
        <w:gridCol w:w="1610"/>
        <w:gridCol w:w="1610"/>
        <w:gridCol w:w="1613"/>
      </w:tblGrid>
      <w:tr w:rsidR="00AE3FCB" w:rsidRPr="00AE3FCB" w14:paraId="498AFD28" w14:textId="77777777" w:rsidTr="00A2250E">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626" w:type="dxa"/>
            <w:tcBorders>
              <w:top w:val="single" w:sz="4" w:space="0" w:color="auto"/>
              <w:left w:val="single" w:sz="4" w:space="0" w:color="auto"/>
              <w:bottom w:val="single" w:sz="4" w:space="0" w:color="auto"/>
              <w:right w:val="single" w:sz="4" w:space="0" w:color="auto"/>
            </w:tcBorders>
            <w:shd w:val="clear" w:color="auto" w:fill="7030A0"/>
            <w:noWrap/>
            <w:vAlign w:val="center"/>
            <w:hideMark/>
          </w:tcPr>
          <w:p w14:paraId="562C64C6" w14:textId="73732212" w:rsidR="00AE3FCB" w:rsidRPr="00AE3FCB" w:rsidRDefault="00AE3FCB" w:rsidP="00AE3FCB">
            <w:pPr>
              <w:jc w:val="center"/>
              <w:rPr>
                <w:sz w:val="18"/>
                <w:szCs w:val="18"/>
              </w:rPr>
            </w:pPr>
            <w:r>
              <w:rPr>
                <w:sz w:val="18"/>
                <w:szCs w:val="18"/>
              </w:rPr>
              <w:t>M</w:t>
            </w:r>
            <w:r w:rsidRPr="00AE3FCB">
              <w:rPr>
                <w:sz w:val="18"/>
                <w:szCs w:val="18"/>
              </w:rPr>
              <w:t>odality</w:t>
            </w:r>
          </w:p>
        </w:tc>
        <w:tc>
          <w:tcPr>
            <w:tcW w:w="1610" w:type="dxa"/>
            <w:vMerge w:val="restart"/>
            <w:tcBorders>
              <w:top w:val="single" w:sz="4" w:space="0" w:color="auto"/>
              <w:left w:val="single" w:sz="4" w:space="0" w:color="auto"/>
              <w:bottom w:val="single" w:sz="4" w:space="0" w:color="auto"/>
              <w:right w:val="single" w:sz="4" w:space="0" w:color="auto"/>
            </w:tcBorders>
            <w:shd w:val="clear" w:color="auto" w:fill="7030A0"/>
            <w:vAlign w:val="bottom"/>
            <w:hideMark/>
          </w:tcPr>
          <w:p w14:paraId="0022D0EE" w14:textId="2A0DD69A" w:rsidR="00AE3FCB" w:rsidRPr="00AE3FCB" w:rsidRDefault="00AE3FCB" w:rsidP="00601975">
            <w:pPr>
              <w:spacing w:after="160" w:line="259"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AE3FCB">
              <w:rPr>
                <w:sz w:val="18"/>
                <w:szCs w:val="18"/>
              </w:rPr>
              <w:t>Voic</w:t>
            </w:r>
            <w:r w:rsidR="00601975">
              <w:rPr>
                <w:sz w:val="18"/>
                <w:szCs w:val="18"/>
              </w:rPr>
              <w:t>e</w:t>
            </w:r>
          </w:p>
        </w:tc>
        <w:tc>
          <w:tcPr>
            <w:tcW w:w="1610" w:type="dxa"/>
            <w:vMerge w:val="restart"/>
            <w:tcBorders>
              <w:top w:val="single" w:sz="4" w:space="0" w:color="auto"/>
              <w:left w:val="single" w:sz="4" w:space="0" w:color="auto"/>
              <w:bottom w:val="single" w:sz="4" w:space="0" w:color="auto"/>
              <w:right w:val="single" w:sz="4" w:space="0" w:color="auto"/>
            </w:tcBorders>
            <w:shd w:val="clear" w:color="auto" w:fill="7030A0"/>
            <w:vAlign w:val="center"/>
            <w:hideMark/>
          </w:tcPr>
          <w:p w14:paraId="52B5FB7F" w14:textId="77777777" w:rsidR="00AE3FCB" w:rsidRPr="00AE3FCB" w:rsidRDefault="00AE3FCB" w:rsidP="00601975">
            <w:pPr>
              <w:jc w:val="center"/>
              <w:cnfStyle w:val="100000000000" w:firstRow="1" w:lastRow="0" w:firstColumn="0" w:lastColumn="0" w:oddVBand="0" w:evenVBand="0" w:oddHBand="0" w:evenHBand="0" w:firstRowFirstColumn="0" w:firstRowLastColumn="0" w:lastRowFirstColumn="0" w:lastRowLastColumn="0"/>
              <w:rPr>
                <w:sz w:val="18"/>
                <w:szCs w:val="18"/>
              </w:rPr>
            </w:pPr>
            <w:r w:rsidRPr="00AE3FCB">
              <w:rPr>
                <w:sz w:val="18"/>
                <w:szCs w:val="18"/>
              </w:rPr>
              <w:t>Text</w:t>
            </w:r>
          </w:p>
        </w:tc>
        <w:tc>
          <w:tcPr>
            <w:tcW w:w="1610" w:type="dxa"/>
            <w:vMerge w:val="restart"/>
            <w:tcBorders>
              <w:top w:val="single" w:sz="4" w:space="0" w:color="auto"/>
              <w:left w:val="single" w:sz="4" w:space="0" w:color="auto"/>
              <w:bottom w:val="single" w:sz="4" w:space="0" w:color="auto"/>
              <w:right w:val="single" w:sz="4" w:space="0" w:color="auto"/>
            </w:tcBorders>
            <w:shd w:val="clear" w:color="auto" w:fill="7030A0"/>
            <w:vAlign w:val="center"/>
            <w:hideMark/>
          </w:tcPr>
          <w:p w14:paraId="2A7E2A74" w14:textId="5A07506F" w:rsidR="00AE3FCB" w:rsidRPr="00AE3FCB" w:rsidRDefault="00AE3FCB" w:rsidP="00601975">
            <w:pPr>
              <w:jc w:val="center"/>
              <w:cnfStyle w:val="100000000000" w:firstRow="1" w:lastRow="0" w:firstColumn="0" w:lastColumn="0" w:oddVBand="0" w:evenVBand="0" w:oddHBand="0" w:evenHBand="0" w:firstRowFirstColumn="0" w:firstRowLastColumn="0" w:lastRowFirstColumn="0" w:lastRowLastColumn="0"/>
              <w:rPr>
                <w:sz w:val="18"/>
                <w:szCs w:val="18"/>
              </w:rPr>
            </w:pPr>
            <w:r w:rsidRPr="00AE3FCB">
              <w:rPr>
                <w:sz w:val="18"/>
                <w:szCs w:val="18"/>
              </w:rPr>
              <w:t>Video</w:t>
            </w:r>
          </w:p>
        </w:tc>
        <w:tc>
          <w:tcPr>
            <w:tcW w:w="1613" w:type="dxa"/>
            <w:vMerge w:val="restart"/>
            <w:tcBorders>
              <w:top w:val="single" w:sz="4" w:space="0" w:color="auto"/>
              <w:left w:val="single" w:sz="4" w:space="0" w:color="auto"/>
              <w:bottom w:val="single" w:sz="4" w:space="0" w:color="auto"/>
              <w:right w:val="single" w:sz="4" w:space="0" w:color="auto"/>
            </w:tcBorders>
            <w:shd w:val="clear" w:color="auto" w:fill="7030A0"/>
            <w:vAlign w:val="center"/>
            <w:hideMark/>
          </w:tcPr>
          <w:p w14:paraId="452F7AE8" w14:textId="65A5892A" w:rsidR="00AE3FCB" w:rsidRPr="00AE3FCB" w:rsidRDefault="00AE3FCB" w:rsidP="00601975">
            <w:pPr>
              <w:jc w:val="center"/>
              <w:cnfStyle w:val="100000000000" w:firstRow="1" w:lastRow="0" w:firstColumn="0" w:lastColumn="0" w:oddVBand="0" w:evenVBand="0" w:oddHBand="0" w:evenHBand="0" w:firstRowFirstColumn="0" w:firstRowLastColumn="0" w:lastRowFirstColumn="0" w:lastRowLastColumn="0"/>
              <w:rPr>
                <w:sz w:val="18"/>
                <w:szCs w:val="18"/>
              </w:rPr>
            </w:pPr>
            <w:r w:rsidRPr="00AE3FCB">
              <w:rPr>
                <w:sz w:val="18"/>
                <w:szCs w:val="18"/>
              </w:rPr>
              <w:t>Desktop Screen</w:t>
            </w:r>
          </w:p>
        </w:tc>
      </w:tr>
      <w:tr w:rsidR="00AE3FCB" w:rsidRPr="00AE3FCB" w14:paraId="5D055617" w14:textId="77777777" w:rsidTr="008E51D9">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626" w:type="dxa"/>
            <w:shd w:val="clear" w:color="auto" w:fill="7030A0"/>
            <w:noWrap/>
            <w:vAlign w:val="center"/>
            <w:hideMark/>
          </w:tcPr>
          <w:p w14:paraId="741ED06E" w14:textId="0E017270" w:rsidR="00AE3FCB" w:rsidRPr="00AE3FCB" w:rsidRDefault="00AE3FCB" w:rsidP="00AE3FCB">
            <w:pPr>
              <w:jc w:val="center"/>
              <w:rPr>
                <w:color w:val="FFFFFF" w:themeColor="background1"/>
                <w:sz w:val="18"/>
                <w:szCs w:val="18"/>
              </w:rPr>
            </w:pPr>
            <w:r w:rsidRPr="00AE3FCB">
              <w:rPr>
                <w:color w:val="FFFFFF" w:themeColor="background1"/>
                <w:sz w:val="18"/>
                <w:szCs w:val="18"/>
              </w:rPr>
              <w:t>Platform</w:t>
            </w:r>
          </w:p>
        </w:tc>
        <w:tc>
          <w:tcPr>
            <w:tcW w:w="1610" w:type="dxa"/>
            <w:vMerge/>
            <w:shd w:val="clear" w:color="auto" w:fill="7030A0"/>
            <w:hideMark/>
          </w:tcPr>
          <w:p w14:paraId="66F3F6EB" w14:textId="4C6187C4" w:rsidR="00AE3FCB" w:rsidRPr="00AE3FCB" w:rsidRDefault="00AE3FCB" w:rsidP="001658C8">
            <w:pPr>
              <w:cnfStyle w:val="000000100000" w:firstRow="0" w:lastRow="0" w:firstColumn="0" w:lastColumn="0" w:oddVBand="0" w:evenVBand="0" w:oddHBand="1" w:evenHBand="0" w:firstRowFirstColumn="0" w:firstRowLastColumn="0" w:lastRowFirstColumn="0" w:lastRowLastColumn="0"/>
              <w:rPr>
                <w:b/>
                <w:bCs/>
                <w:color w:val="FFFFFF" w:themeColor="background1"/>
                <w:sz w:val="18"/>
                <w:szCs w:val="18"/>
              </w:rPr>
            </w:pPr>
          </w:p>
        </w:tc>
        <w:tc>
          <w:tcPr>
            <w:tcW w:w="1610" w:type="dxa"/>
            <w:vMerge/>
            <w:shd w:val="clear" w:color="auto" w:fill="7030A0"/>
          </w:tcPr>
          <w:p w14:paraId="385475E1" w14:textId="77777777" w:rsidR="00AE3FCB" w:rsidRPr="00AE3FCB" w:rsidRDefault="00AE3FCB" w:rsidP="001658C8">
            <w:pPr>
              <w:cnfStyle w:val="000000100000" w:firstRow="0" w:lastRow="0" w:firstColumn="0" w:lastColumn="0" w:oddVBand="0" w:evenVBand="0" w:oddHBand="1" w:evenHBand="0" w:firstRowFirstColumn="0" w:firstRowLastColumn="0" w:lastRowFirstColumn="0" w:lastRowLastColumn="0"/>
              <w:rPr>
                <w:b/>
                <w:bCs/>
                <w:color w:val="FFFFFF" w:themeColor="background1"/>
                <w:sz w:val="18"/>
                <w:szCs w:val="18"/>
              </w:rPr>
            </w:pPr>
          </w:p>
        </w:tc>
        <w:tc>
          <w:tcPr>
            <w:tcW w:w="1610" w:type="dxa"/>
            <w:vMerge/>
            <w:shd w:val="clear" w:color="auto" w:fill="7030A0"/>
          </w:tcPr>
          <w:p w14:paraId="1B3B10C8" w14:textId="77777777" w:rsidR="00AE3FCB" w:rsidRPr="00AE3FCB" w:rsidRDefault="00AE3FCB" w:rsidP="001658C8">
            <w:pPr>
              <w:cnfStyle w:val="000000100000" w:firstRow="0" w:lastRow="0" w:firstColumn="0" w:lastColumn="0" w:oddVBand="0" w:evenVBand="0" w:oddHBand="1" w:evenHBand="0" w:firstRowFirstColumn="0" w:firstRowLastColumn="0" w:lastRowFirstColumn="0" w:lastRowLastColumn="0"/>
              <w:rPr>
                <w:b/>
                <w:bCs/>
                <w:color w:val="FFFFFF" w:themeColor="background1"/>
                <w:sz w:val="18"/>
                <w:szCs w:val="18"/>
              </w:rPr>
            </w:pPr>
          </w:p>
        </w:tc>
        <w:tc>
          <w:tcPr>
            <w:tcW w:w="1613" w:type="dxa"/>
            <w:vMerge/>
            <w:shd w:val="clear" w:color="auto" w:fill="7030A0"/>
          </w:tcPr>
          <w:p w14:paraId="332CE977" w14:textId="654D70F9" w:rsidR="00AE3FCB" w:rsidRPr="00AE3FCB" w:rsidRDefault="00AE3FCB" w:rsidP="001658C8">
            <w:pPr>
              <w:cnfStyle w:val="000000100000" w:firstRow="0" w:lastRow="0" w:firstColumn="0" w:lastColumn="0" w:oddVBand="0" w:evenVBand="0" w:oddHBand="1" w:evenHBand="0" w:firstRowFirstColumn="0" w:firstRowLastColumn="0" w:lastRowFirstColumn="0" w:lastRowLastColumn="0"/>
              <w:rPr>
                <w:b/>
                <w:bCs/>
                <w:color w:val="FFFFFF" w:themeColor="background1"/>
                <w:sz w:val="18"/>
                <w:szCs w:val="18"/>
              </w:rPr>
            </w:pPr>
          </w:p>
        </w:tc>
      </w:tr>
      <w:tr w:rsidR="001658C8" w:rsidRPr="00AE3FCB" w14:paraId="02F0040F" w14:textId="77777777" w:rsidTr="00AE3FCB">
        <w:trPr>
          <w:trHeight w:val="238"/>
        </w:trPr>
        <w:tc>
          <w:tcPr>
            <w:cnfStyle w:val="001000000000" w:firstRow="0" w:lastRow="0" w:firstColumn="1" w:lastColumn="0" w:oddVBand="0" w:evenVBand="0" w:oddHBand="0" w:evenHBand="0" w:firstRowFirstColumn="0" w:firstRowLastColumn="0" w:lastRowFirstColumn="0" w:lastRowLastColumn="0"/>
            <w:tcW w:w="9069" w:type="dxa"/>
            <w:gridSpan w:val="5"/>
            <w:shd w:val="clear" w:color="auto" w:fill="7030A0"/>
            <w:noWrap/>
            <w:hideMark/>
          </w:tcPr>
          <w:p w14:paraId="30C4A4B8" w14:textId="1A54EFA3" w:rsidR="001658C8" w:rsidRPr="00AE3FCB" w:rsidRDefault="001658C8" w:rsidP="00AE3FCB">
            <w:pPr>
              <w:jc w:val="center"/>
              <w:rPr>
                <w:sz w:val="18"/>
                <w:szCs w:val="18"/>
              </w:rPr>
            </w:pPr>
            <w:r w:rsidRPr="00AE3FCB">
              <w:rPr>
                <w:color w:val="FFFFFF" w:themeColor="background1"/>
                <w:sz w:val="18"/>
                <w:szCs w:val="18"/>
              </w:rPr>
              <w:t xml:space="preserve">Contact </w:t>
            </w:r>
            <w:r w:rsidR="00AE3FCB" w:rsidRPr="00AE3FCB">
              <w:rPr>
                <w:color w:val="FFFFFF" w:themeColor="background1"/>
                <w:sz w:val="18"/>
                <w:szCs w:val="18"/>
              </w:rPr>
              <w:t>Centre</w:t>
            </w:r>
          </w:p>
        </w:tc>
      </w:tr>
      <w:tr w:rsidR="001658C8" w:rsidRPr="00AE3FCB" w14:paraId="5BE63E89" w14:textId="77777777" w:rsidTr="008E51D9">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626" w:type="dxa"/>
            <w:noWrap/>
            <w:hideMark/>
          </w:tcPr>
          <w:p w14:paraId="4CD8656D" w14:textId="77777777" w:rsidR="001658C8" w:rsidRPr="00AE3FCB" w:rsidRDefault="001658C8" w:rsidP="001658C8">
            <w:pPr>
              <w:rPr>
                <w:sz w:val="18"/>
                <w:szCs w:val="18"/>
              </w:rPr>
            </w:pPr>
            <w:r w:rsidRPr="00AE3FCB">
              <w:rPr>
                <w:sz w:val="18"/>
                <w:szCs w:val="18"/>
              </w:rPr>
              <w:t>Cisco UCCE</w:t>
            </w:r>
          </w:p>
        </w:tc>
        <w:tc>
          <w:tcPr>
            <w:tcW w:w="1610" w:type="dxa"/>
            <w:hideMark/>
          </w:tcPr>
          <w:p w14:paraId="24B7E65C" w14:textId="77777777" w:rsidR="001658C8" w:rsidRPr="00AE3FCB" w:rsidRDefault="001658C8" w:rsidP="001658C8">
            <w:pPr>
              <w:cnfStyle w:val="000000100000" w:firstRow="0" w:lastRow="0" w:firstColumn="0" w:lastColumn="0" w:oddVBand="0" w:evenVBand="0" w:oddHBand="1"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ü</w:t>
            </w:r>
          </w:p>
        </w:tc>
        <w:tc>
          <w:tcPr>
            <w:tcW w:w="1610" w:type="dxa"/>
            <w:hideMark/>
          </w:tcPr>
          <w:p w14:paraId="3E0D2725" w14:textId="77777777" w:rsidR="001658C8" w:rsidRPr="00AE3FCB" w:rsidRDefault="001658C8" w:rsidP="001658C8">
            <w:pPr>
              <w:cnfStyle w:val="000000100000" w:firstRow="0" w:lastRow="0" w:firstColumn="0" w:lastColumn="0" w:oddVBand="0" w:evenVBand="0" w:oddHBand="1"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 </w:t>
            </w:r>
          </w:p>
        </w:tc>
        <w:tc>
          <w:tcPr>
            <w:tcW w:w="1610" w:type="dxa"/>
            <w:hideMark/>
          </w:tcPr>
          <w:p w14:paraId="19A39A79" w14:textId="77777777" w:rsidR="001658C8" w:rsidRPr="00AE3FCB" w:rsidRDefault="001658C8" w:rsidP="001658C8">
            <w:pPr>
              <w:cnfStyle w:val="000000100000" w:firstRow="0" w:lastRow="0" w:firstColumn="0" w:lastColumn="0" w:oddVBand="0" w:evenVBand="0" w:oddHBand="1"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 </w:t>
            </w:r>
          </w:p>
        </w:tc>
        <w:tc>
          <w:tcPr>
            <w:tcW w:w="1613" w:type="dxa"/>
            <w:hideMark/>
          </w:tcPr>
          <w:p w14:paraId="3469DA3E" w14:textId="77777777" w:rsidR="001658C8" w:rsidRPr="00AE3FCB" w:rsidRDefault="001658C8" w:rsidP="001658C8">
            <w:pPr>
              <w:cnfStyle w:val="000000100000" w:firstRow="0" w:lastRow="0" w:firstColumn="0" w:lastColumn="0" w:oddVBand="0" w:evenVBand="0" w:oddHBand="1"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ü</w:t>
            </w:r>
          </w:p>
        </w:tc>
      </w:tr>
      <w:tr w:rsidR="00AE3FCB" w:rsidRPr="00AE3FCB" w14:paraId="62075635" w14:textId="77777777" w:rsidTr="008E51D9">
        <w:trPr>
          <w:trHeight w:val="238"/>
        </w:trPr>
        <w:tc>
          <w:tcPr>
            <w:cnfStyle w:val="001000000000" w:firstRow="0" w:lastRow="0" w:firstColumn="1" w:lastColumn="0" w:oddVBand="0" w:evenVBand="0" w:oddHBand="0" w:evenHBand="0" w:firstRowFirstColumn="0" w:firstRowLastColumn="0" w:lastRowFirstColumn="0" w:lastRowLastColumn="0"/>
            <w:tcW w:w="2626" w:type="dxa"/>
            <w:noWrap/>
            <w:hideMark/>
          </w:tcPr>
          <w:p w14:paraId="2AF9E896" w14:textId="77777777" w:rsidR="001658C8" w:rsidRPr="00AE3FCB" w:rsidRDefault="001658C8" w:rsidP="001658C8">
            <w:pPr>
              <w:rPr>
                <w:sz w:val="18"/>
                <w:szCs w:val="18"/>
              </w:rPr>
            </w:pPr>
            <w:r w:rsidRPr="00AE3FCB">
              <w:rPr>
                <w:sz w:val="18"/>
                <w:szCs w:val="18"/>
              </w:rPr>
              <w:t>Cisco UCCX</w:t>
            </w:r>
          </w:p>
        </w:tc>
        <w:tc>
          <w:tcPr>
            <w:tcW w:w="1610" w:type="dxa"/>
            <w:hideMark/>
          </w:tcPr>
          <w:p w14:paraId="505C7BA9" w14:textId="77777777" w:rsidR="001658C8" w:rsidRPr="00AE3FCB" w:rsidRDefault="001658C8" w:rsidP="001658C8">
            <w:pPr>
              <w:cnfStyle w:val="000000000000" w:firstRow="0" w:lastRow="0" w:firstColumn="0" w:lastColumn="0" w:oddVBand="0" w:evenVBand="0" w:oddHBand="0"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ü</w:t>
            </w:r>
          </w:p>
        </w:tc>
        <w:tc>
          <w:tcPr>
            <w:tcW w:w="1610" w:type="dxa"/>
            <w:hideMark/>
          </w:tcPr>
          <w:p w14:paraId="0700F2F1" w14:textId="77777777" w:rsidR="001658C8" w:rsidRPr="00AE3FCB" w:rsidRDefault="001658C8" w:rsidP="001658C8">
            <w:pPr>
              <w:cnfStyle w:val="000000000000" w:firstRow="0" w:lastRow="0" w:firstColumn="0" w:lastColumn="0" w:oddVBand="0" w:evenVBand="0" w:oddHBand="0"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 </w:t>
            </w:r>
          </w:p>
        </w:tc>
        <w:tc>
          <w:tcPr>
            <w:tcW w:w="1610" w:type="dxa"/>
            <w:hideMark/>
          </w:tcPr>
          <w:p w14:paraId="4A74B448" w14:textId="77777777" w:rsidR="001658C8" w:rsidRPr="00AE3FCB" w:rsidRDefault="001658C8" w:rsidP="001658C8">
            <w:pPr>
              <w:cnfStyle w:val="000000000000" w:firstRow="0" w:lastRow="0" w:firstColumn="0" w:lastColumn="0" w:oddVBand="0" w:evenVBand="0" w:oddHBand="0"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 </w:t>
            </w:r>
          </w:p>
        </w:tc>
        <w:tc>
          <w:tcPr>
            <w:tcW w:w="1613" w:type="dxa"/>
            <w:hideMark/>
          </w:tcPr>
          <w:p w14:paraId="7A3518DA" w14:textId="77777777" w:rsidR="001658C8" w:rsidRPr="00AE3FCB" w:rsidRDefault="001658C8" w:rsidP="001658C8">
            <w:pPr>
              <w:cnfStyle w:val="000000000000" w:firstRow="0" w:lastRow="0" w:firstColumn="0" w:lastColumn="0" w:oddVBand="0" w:evenVBand="0" w:oddHBand="0"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ü</w:t>
            </w:r>
          </w:p>
        </w:tc>
      </w:tr>
      <w:tr w:rsidR="001658C8" w:rsidRPr="00AE3FCB" w14:paraId="556EC4ED" w14:textId="77777777" w:rsidTr="008E51D9">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626" w:type="dxa"/>
            <w:noWrap/>
            <w:hideMark/>
          </w:tcPr>
          <w:p w14:paraId="4E832890" w14:textId="77777777" w:rsidR="001658C8" w:rsidRPr="00AE3FCB" w:rsidRDefault="001658C8" w:rsidP="001658C8">
            <w:pPr>
              <w:rPr>
                <w:sz w:val="18"/>
                <w:szCs w:val="18"/>
              </w:rPr>
            </w:pPr>
            <w:r w:rsidRPr="00AE3FCB">
              <w:rPr>
                <w:sz w:val="18"/>
                <w:szCs w:val="18"/>
              </w:rPr>
              <w:t>Genesys PureEngage</w:t>
            </w:r>
          </w:p>
        </w:tc>
        <w:tc>
          <w:tcPr>
            <w:tcW w:w="1610" w:type="dxa"/>
            <w:hideMark/>
          </w:tcPr>
          <w:p w14:paraId="18B7F914" w14:textId="77777777" w:rsidR="001658C8" w:rsidRPr="00AE3FCB" w:rsidRDefault="001658C8" w:rsidP="001658C8">
            <w:pPr>
              <w:cnfStyle w:val="000000100000" w:firstRow="0" w:lastRow="0" w:firstColumn="0" w:lastColumn="0" w:oddVBand="0" w:evenVBand="0" w:oddHBand="1"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ü</w:t>
            </w:r>
          </w:p>
        </w:tc>
        <w:tc>
          <w:tcPr>
            <w:tcW w:w="1610" w:type="dxa"/>
            <w:hideMark/>
          </w:tcPr>
          <w:p w14:paraId="64DB22CB" w14:textId="77777777" w:rsidR="001658C8" w:rsidRPr="00AE3FCB" w:rsidRDefault="001658C8" w:rsidP="001658C8">
            <w:pPr>
              <w:cnfStyle w:val="000000100000" w:firstRow="0" w:lastRow="0" w:firstColumn="0" w:lastColumn="0" w:oddVBand="0" w:evenVBand="0" w:oddHBand="1"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 </w:t>
            </w:r>
          </w:p>
        </w:tc>
        <w:tc>
          <w:tcPr>
            <w:tcW w:w="1610" w:type="dxa"/>
            <w:hideMark/>
          </w:tcPr>
          <w:p w14:paraId="45D2BE3B" w14:textId="77777777" w:rsidR="001658C8" w:rsidRPr="00AE3FCB" w:rsidRDefault="001658C8" w:rsidP="001658C8">
            <w:pPr>
              <w:cnfStyle w:val="000000100000" w:firstRow="0" w:lastRow="0" w:firstColumn="0" w:lastColumn="0" w:oddVBand="0" w:evenVBand="0" w:oddHBand="1"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 </w:t>
            </w:r>
          </w:p>
        </w:tc>
        <w:tc>
          <w:tcPr>
            <w:tcW w:w="1613" w:type="dxa"/>
            <w:hideMark/>
          </w:tcPr>
          <w:p w14:paraId="40D8BA45" w14:textId="77777777" w:rsidR="001658C8" w:rsidRPr="00AE3FCB" w:rsidRDefault="001658C8" w:rsidP="001658C8">
            <w:pPr>
              <w:cnfStyle w:val="000000100000" w:firstRow="0" w:lastRow="0" w:firstColumn="0" w:lastColumn="0" w:oddVBand="0" w:evenVBand="0" w:oddHBand="1"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ü</w:t>
            </w:r>
          </w:p>
        </w:tc>
      </w:tr>
      <w:tr w:rsidR="001658C8" w:rsidRPr="00AE3FCB" w14:paraId="44360814" w14:textId="77777777" w:rsidTr="00AE3FCB">
        <w:trPr>
          <w:trHeight w:val="238"/>
        </w:trPr>
        <w:tc>
          <w:tcPr>
            <w:cnfStyle w:val="001000000000" w:firstRow="0" w:lastRow="0" w:firstColumn="1" w:lastColumn="0" w:oddVBand="0" w:evenVBand="0" w:oddHBand="0" w:evenHBand="0" w:firstRowFirstColumn="0" w:firstRowLastColumn="0" w:lastRowFirstColumn="0" w:lastRowLastColumn="0"/>
            <w:tcW w:w="9069" w:type="dxa"/>
            <w:gridSpan w:val="5"/>
            <w:shd w:val="clear" w:color="auto" w:fill="7030A0"/>
            <w:noWrap/>
            <w:hideMark/>
          </w:tcPr>
          <w:p w14:paraId="1585AC77" w14:textId="77777777" w:rsidR="001658C8" w:rsidRPr="00AE3FCB" w:rsidRDefault="001658C8" w:rsidP="00AE3FCB">
            <w:pPr>
              <w:jc w:val="center"/>
              <w:rPr>
                <w:rFonts w:ascii="Wingdings" w:hAnsi="Wingdings"/>
                <w:sz w:val="18"/>
                <w:szCs w:val="18"/>
              </w:rPr>
            </w:pPr>
            <w:r w:rsidRPr="00AE3FCB">
              <w:rPr>
                <w:color w:val="FFFFFF" w:themeColor="background1"/>
                <w:sz w:val="18"/>
                <w:szCs w:val="18"/>
              </w:rPr>
              <w:t>Mobile</w:t>
            </w:r>
          </w:p>
        </w:tc>
      </w:tr>
      <w:tr w:rsidR="001658C8" w:rsidRPr="00AE3FCB" w14:paraId="099B54E0" w14:textId="77777777" w:rsidTr="008E51D9">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626" w:type="dxa"/>
            <w:noWrap/>
            <w:hideMark/>
          </w:tcPr>
          <w:p w14:paraId="67E0BF9B" w14:textId="77777777" w:rsidR="001658C8" w:rsidRPr="00AE3FCB" w:rsidRDefault="001658C8" w:rsidP="001658C8">
            <w:pPr>
              <w:rPr>
                <w:sz w:val="18"/>
                <w:szCs w:val="18"/>
              </w:rPr>
            </w:pPr>
            <w:r w:rsidRPr="00AE3FCB">
              <w:rPr>
                <w:sz w:val="18"/>
                <w:szCs w:val="18"/>
              </w:rPr>
              <w:t>EE</w:t>
            </w:r>
          </w:p>
        </w:tc>
        <w:tc>
          <w:tcPr>
            <w:tcW w:w="1610" w:type="dxa"/>
            <w:hideMark/>
          </w:tcPr>
          <w:p w14:paraId="34237D11" w14:textId="77777777" w:rsidR="001658C8" w:rsidRPr="00AE3FCB" w:rsidRDefault="001658C8" w:rsidP="001658C8">
            <w:pPr>
              <w:cnfStyle w:val="000000100000" w:firstRow="0" w:lastRow="0" w:firstColumn="0" w:lastColumn="0" w:oddVBand="0" w:evenVBand="0" w:oddHBand="1"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ü</w:t>
            </w:r>
          </w:p>
        </w:tc>
        <w:tc>
          <w:tcPr>
            <w:tcW w:w="1610" w:type="dxa"/>
            <w:hideMark/>
          </w:tcPr>
          <w:p w14:paraId="5081D442" w14:textId="77777777" w:rsidR="001658C8" w:rsidRPr="00AE3FCB" w:rsidRDefault="001658C8" w:rsidP="001658C8">
            <w:pPr>
              <w:cnfStyle w:val="000000100000" w:firstRow="0" w:lastRow="0" w:firstColumn="0" w:lastColumn="0" w:oddVBand="0" w:evenVBand="0" w:oddHBand="1"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 </w:t>
            </w:r>
          </w:p>
        </w:tc>
        <w:tc>
          <w:tcPr>
            <w:tcW w:w="1610" w:type="dxa"/>
            <w:hideMark/>
          </w:tcPr>
          <w:p w14:paraId="1FB8D513" w14:textId="77777777" w:rsidR="001658C8" w:rsidRPr="00AE3FCB" w:rsidRDefault="001658C8" w:rsidP="001658C8">
            <w:pPr>
              <w:cnfStyle w:val="000000100000" w:firstRow="0" w:lastRow="0" w:firstColumn="0" w:lastColumn="0" w:oddVBand="0" w:evenVBand="0" w:oddHBand="1"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 </w:t>
            </w:r>
          </w:p>
        </w:tc>
        <w:tc>
          <w:tcPr>
            <w:tcW w:w="1613" w:type="dxa"/>
            <w:hideMark/>
          </w:tcPr>
          <w:p w14:paraId="10D2FF5D" w14:textId="77777777" w:rsidR="001658C8" w:rsidRPr="00AE3FCB" w:rsidRDefault="001658C8" w:rsidP="001658C8">
            <w:pPr>
              <w:cnfStyle w:val="000000100000" w:firstRow="0" w:lastRow="0" w:firstColumn="0" w:lastColumn="0" w:oddVBand="0" w:evenVBand="0" w:oddHBand="1"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 </w:t>
            </w:r>
          </w:p>
        </w:tc>
      </w:tr>
      <w:tr w:rsidR="00AE3FCB" w:rsidRPr="00AE3FCB" w14:paraId="6AB0B2E8" w14:textId="77777777" w:rsidTr="008E51D9">
        <w:trPr>
          <w:trHeight w:val="238"/>
        </w:trPr>
        <w:tc>
          <w:tcPr>
            <w:cnfStyle w:val="001000000000" w:firstRow="0" w:lastRow="0" w:firstColumn="1" w:lastColumn="0" w:oddVBand="0" w:evenVBand="0" w:oddHBand="0" w:evenHBand="0" w:firstRowFirstColumn="0" w:firstRowLastColumn="0" w:lastRowFirstColumn="0" w:lastRowLastColumn="0"/>
            <w:tcW w:w="2626" w:type="dxa"/>
            <w:noWrap/>
            <w:hideMark/>
          </w:tcPr>
          <w:p w14:paraId="2713D0CC" w14:textId="77777777" w:rsidR="001658C8" w:rsidRPr="00AE3FCB" w:rsidRDefault="001658C8" w:rsidP="001658C8">
            <w:pPr>
              <w:rPr>
                <w:sz w:val="18"/>
                <w:szCs w:val="18"/>
              </w:rPr>
            </w:pPr>
            <w:r w:rsidRPr="00AE3FCB">
              <w:rPr>
                <w:sz w:val="18"/>
                <w:szCs w:val="18"/>
              </w:rPr>
              <w:t>Centile</w:t>
            </w:r>
          </w:p>
        </w:tc>
        <w:tc>
          <w:tcPr>
            <w:tcW w:w="1610" w:type="dxa"/>
            <w:hideMark/>
          </w:tcPr>
          <w:p w14:paraId="3E3DD729" w14:textId="77777777" w:rsidR="001658C8" w:rsidRPr="00AE3FCB" w:rsidRDefault="001658C8" w:rsidP="001658C8">
            <w:pPr>
              <w:cnfStyle w:val="000000000000" w:firstRow="0" w:lastRow="0" w:firstColumn="0" w:lastColumn="0" w:oddVBand="0" w:evenVBand="0" w:oddHBand="0"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ü</w:t>
            </w:r>
          </w:p>
        </w:tc>
        <w:tc>
          <w:tcPr>
            <w:tcW w:w="1610" w:type="dxa"/>
            <w:hideMark/>
          </w:tcPr>
          <w:p w14:paraId="65740A72" w14:textId="77777777" w:rsidR="001658C8" w:rsidRPr="00AE3FCB" w:rsidRDefault="001658C8" w:rsidP="001658C8">
            <w:pPr>
              <w:cnfStyle w:val="000000000000" w:firstRow="0" w:lastRow="0" w:firstColumn="0" w:lastColumn="0" w:oddVBand="0" w:evenVBand="0" w:oddHBand="0"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 </w:t>
            </w:r>
          </w:p>
        </w:tc>
        <w:tc>
          <w:tcPr>
            <w:tcW w:w="1610" w:type="dxa"/>
            <w:hideMark/>
          </w:tcPr>
          <w:p w14:paraId="2FC1AD5A" w14:textId="77777777" w:rsidR="001658C8" w:rsidRPr="00AE3FCB" w:rsidRDefault="001658C8" w:rsidP="001658C8">
            <w:pPr>
              <w:cnfStyle w:val="000000000000" w:firstRow="0" w:lastRow="0" w:firstColumn="0" w:lastColumn="0" w:oddVBand="0" w:evenVBand="0" w:oddHBand="0"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 </w:t>
            </w:r>
          </w:p>
        </w:tc>
        <w:tc>
          <w:tcPr>
            <w:tcW w:w="1613" w:type="dxa"/>
            <w:hideMark/>
          </w:tcPr>
          <w:p w14:paraId="34242BCA" w14:textId="77777777" w:rsidR="001658C8" w:rsidRPr="00AE3FCB" w:rsidRDefault="001658C8" w:rsidP="001658C8">
            <w:pPr>
              <w:cnfStyle w:val="000000000000" w:firstRow="0" w:lastRow="0" w:firstColumn="0" w:lastColumn="0" w:oddVBand="0" w:evenVBand="0" w:oddHBand="0"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 </w:t>
            </w:r>
          </w:p>
        </w:tc>
      </w:tr>
      <w:tr w:rsidR="001658C8" w:rsidRPr="00AE3FCB" w14:paraId="5803AB7E" w14:textId="77777777" w:rsidTr="008E51D9">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626" w:type="dxa"/>
            <w:noWrap/>
            <w:hideMark/>
          </w:tcPr>
          <w:p w14:paraId="17CC55E9" w14:textId="77777777" w:rsidR="001658C8" w:rsidRPr="00AE3FCB" w:rsidRDefault="001658C8" w:rsidP="001658C8">
            <w:pPr>
              <w:rPr>
                <w:sz w:val="18"/>
                <w:szCs w:val="18"/>
              </w:rPr>
            </w:pPr>
            <w:r w:rsidRPr="00AE3FCB">
              <w:rPr>
                <w:sz w:val="18"/>
                <w:szCs w:val="18"/>
              </w:rPr>
              <w:t>O2</w:t>
            </w:r>
          </w:p>
        </w:tc>
        <w:tc>
          <w:tcPr>
            <w:tcW w:w="1610" w:type="dxa"/>
            <w:hideMark/>
          </w:tcPr>
          <w:p w14:paraId="15088724" w14:textId="77777777" w:rsidR="001658C8" w:rsidRPr="00AE3FCB" w:rsidRDefault="001658C8" w:rsidP="001658C8">
            <w:pPr>
              <w:cnfStyle w:val="000000100000" w:firstRow="0" w:lastRow="0" w:firstColumn="0" w:lastColumn="0" w:oddVBand="0" w:evenVBand="0" w:oddHBand="1"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ü</w:t>
            </w:r>
          </w:p>
        </w:tc>
        <w:tc>
          <w:tcPr>
            <w:tcW w:w="1610" w:type="dxa"/>
            <w:hideMark/>
          </w:tcPr>
          <w:p w14:paraId="03352C1A" w14:textId="77777777" w:rsidR="001658C8" w:rsidRPr="00AE3FCB" w:rsidRDefault="001658C8" w:rsidP="001658C8">
            <w:pPr>
              <w:cnfStyle w:val="000000100000" w:firstRow="0" w:lastRow="0" w:firstColumn="0" w:lastColumn="0" w:oddVBand="0" w:evenVBand="0" w:oddHBand="1"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 </w:t>
            </w:r>
          </w:p>
        </w:tc>
        <w:tc>
          <w:tcPr>
            <w:tcW w:w="1610" w:type="dxa"/>
            <w:hideMark/>
          </w:tcPr>
          <w:p w14:paraId="29E98184" w14:textId="77777777" w:rsidR="001658C8" w:rsidRPr="00AE3FCB" w:rsidRDefault="001658C8" w:rsidP="001658C8">
            <w:pPr>
              <w:cnfStyle w:val="000000100000" w:firstRow="0" w:lastRow="0" w:firstColumn="0" w:lastColumn="0" w:oddVBand="0" w:evenVBand="0" w:oddHBand="1"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 </w:t>
            </w:r>
          </w:p>
        </w:tc>
        <w:tc>
          <w:tcPr>
            <w:tcW w:w="1613" w:type="dxa"/>
            <w:hideMark/>
          </w:tcPr>
          <w:p w14:paraId="7E1A74E7" w14:textId="77777777" w:rsidR="001658C8" w:rsidRPr="00AE3FCB" w:rsidRDefault="001658C8" w:rsidP="001658C8">
            <w:pPr>
              <w:cnfStyle w:val="000000100000" w:firstRow="0" w:lastRow="0" w:firstColumn="0" w:lastColumn="0" w:oddVBand="0" w:evenVBand="0" w:oddHBand="1"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 </w:t>
            </w:r>
          </w:p>
        </w:tc>
      </w:tr>
      <w:tr w:rsidR="00AE3FCB" w:rsidRPr="00AE3FCB" w14:paraId="75F68159" w14:textId="77777777" w:rsidTr="008E51D9">
        <w:trPr>
          <w:trHeight w:val="238"/>
        </w:trPr>
        <w:tc>
          <w:tcPr>
            <w:cnfStyle w:val="001000000000" w:firstRow="0" w:lastRow="0" w:firstColumn="1" w:lastColumn="0" w:oddVBand="0" w:evenVBand="0" w:oddHBand="0" w:evenHBand="0" w:firstRowFirstColumn="0" w:firstRowLastColumn="0" w:lastRowFirstColumn="0" w:lastRowLastColumn="0"/>
            <w:tcW w:w="2626" w:type="dxa"/>
            <w:noWrap/>
            <w:hideMark/>
          </w:tcPr>
          <w:p w14:paraId="1FD6D811" w14:textId="77777777" w:rsidR="001658C8" w:rsidRPr="00AE3FCB" w:rsidRDefault="001658C8" w:rsidP="001658C8">
            <w:pPr>
              <w:rPr>
                <w:sz w:val="18"/>
                <w:szCs w:val="18"/>
              </w:rPr>
            </w:pPr>
            <w:r w:rsidRPr="00AE3FCB">
              <w:rPr>
                <w:sz w:val="18"/>
                <w:szCs w:val="18"/>
              </w:rPr>
              <w:t>SMS</w:t>
            </w:r>
          </w:p>
        </w:tc>
        <w:tc>
          <w:tcPr>
            <w:tcW w:w="1610" w:type="dxa"/>
            <w:hideMark/>
          </w:tcPr>
          <w:p w14:paraId="102BCF1B" w14:textId="77777777" w:rsidR="001658C8" w:rsidRPr="00AE3FCB" w:rsidRDefault="001658C8" w:rsidP="001658C8">
            <w:pPr>
              <w:cnfStyle w:val="000000000000" w:firstRow="0" w:lastRow="0" w:firstColumn="0" w:lastColumn="0" w:oddVBand="0" w:evenVBand="0" w:oddHBand="0"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 </w:t>
            </w:r>
          </w:p>
        </w:tc>
        <w:tc>
          <w:tcPr>
            <w:tcW w:w="1610" w:type="dxa"/>
            <w:hideMark/>
          </w:tcPr>
          <w:p w14:paraId="7BB50ADC" w14:textId="77777777" w:rsidR="001658C8" w:rsidRPr="00AE3FCB" w:rsidRDefault="001658C8" w:rsidP="001658C8">
            <w:pPr>
              <w:cnfStyle w:val="000000000000" w:firstRow="0" w:lastRow="0" w:firstColumn="0" w:lastColumn="0" w:oddVBand="0" w:evenVBand="0" w:oddHBand="0"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ü</w:t>
            </w:r>
          </w:p>
        </w:tc>
        <w:tc>
          <w:tcPr>
            <w:tcW w:w="1610" w:type="dxa"/>
            <w:hideMark/>
          </w:tcPr>
          <w:p w14:paraId="6B6E81C5" w14:textId="77777777" w:rsidR="001658C8" w:rsidRPr="00AE3FCB" w:rsidRDefault="001658C8" w:rsidP="001658C8">
            <w:pPr>
              <w:cnfStyle w:val="000000000000" w:firstRow="0" w:lastRow="0" w:firstColumn="0" w:lastColumn="0" w:oddVBand="0" w:evenVBand="0" w:oddHBand="0"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 </w:t>
            </w:r>
          </w:p>
        </w:tc>
        <w:tc>
          <w:tcPr>
            <w:tcW w:w="1613" w:type="dxa"/>
            <w:hideMark/>
          </w:tcPr>
          <w:p w14:paraId="0975597B" w14:textId="77777777" w:rsidR="001658C8" w:rsidRPr="00AE3FCB" w:rsidRDefault="001658C8" w:rsidP="001658C8">
            <w:pPr>
              <w:cnfStyle w:val="000000000000" w:firstRow="0" w:lastRow="0" w:firstColumn="0" w:lastColumn="0" w:oddVBand="0" w:evenVBand="0" w:oddHBand="0"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 </w:t>
            </w:r>
          </w:p>
        </w:tc>
      </w:tr>
      <w:tr w:rsidR="001658C8" w:rsidRPr="00AE3FCB" w14:paraId="764ABEFE" w14:textId="77777777" w:rsidTr="008E51D9">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626" w:type="dxa"/>
            <w:noWrap/>
            <w:hideMark/>
          </w:tcPr>
          <w:p w14:paraId="0CCD1FFB" w14:textId="77777777" w:rsidR="001658C8" w:rsidRPr="00AE3FCB" w:rsidRDefault="001658C8" w:rsidP="001658C8">
            <w:pPr>
              <w:rPr>
                <w:sz w:val="18"/>
                <w:szCs w:val="18"/>
              </w:rPr>
            </w:pPr>
            <w:r w:rsidRPr="00AE3FCB">
              <w:rPr>
                <w:sz w:val="18"/>
                <w:szCs w:val="18"/>
              </w:rPr>
              <w:t>Truphone</w:t>
            </w:r>
          </w:p>
        </w:tc>
        <w:tc>
          <w:tcPr>
            <w:tcW w:w="1610" w:type="dxa"/>
            <w:hideMark/>
          </w:tcPr>
          <w:p w14:paraId="3450A259" w14:textId="77777777" w:rsidR="001658C8" w:rsidRPr="00AE3FCB" w:rsidRDefault="001658C8" w:rsidP="001658C8">
            <w:pPr>
              <w:cnfStyle w:val="000000100000" w:firstRow="0" w:lastRow="0" w:firstColumn="0" w:lastColumn="0" w:oddVBand="0" w:evenVBand="0" w:oddHBand="1"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ü</w:t>
            </w:r>
          </w:p>
        </w:tc>
        <w:tc>
          <w:tcPr>
            <w:tcW w:w="1610" w:type="dxa"/>
            <w:hideMark/>
          </w:tcPr>
          <w:p w14:paraId="1470F2B9" w14:textId="77777777" w:rsidR="001658C8" w:rsidRPr="00AE3FCB" w:rsidRDefault="001658C8" w:rsidP="001658C8">
            <w:pPr>
              <w:cnfStyle w:val="000000100000" w:firstRow="0" w:lastRow="0" w:firstColumn="0" w:lastColumn="0" w:oddVBand="0" w:evenVBand="0" w:oddHBand="1"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 </w:t>
            </w:r>
          </w:p>
        </w:tc>
        <w:tc>
          <w:tcPr>
            <w:tcW w:w="1610" w:type="dxa"/>
            <w:hideMark/>
          </w:tcPr>
          <w:p w14:paraId="4C1C5423" w14:textId="77777777" w:rsidR="001658C8" w:rsidRPr="00AE3FCB" w:rsidRDefault="001658C8" w:rsidP="001658C8">
            <w:pPr>
              <w:cnfStyle w:val="000000100000" w:firstRow="0" w:lastRow="0" w:firstColumn="0" w:lastColumn="0" w:oddVBand="0" w:evenVBand="0" w:oddHBand="1"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 </w:t>
            </w:r>
          </w:p>
        </w:tc>
        <w:tc>
          <w:tcPr>
            <w:tcW w:w="1613" w:type="dxa"/>
            <w:hideMark/>
          </w:tcPr>
          <w:p w14:paraId="75D48DA4" w14:textId="77777777" w:rsidR="001658C8" w:rsidRPr="00AE3FCB" w:rsidRDefault="001658C8" w:rsidP="001658C8">
            <w:pPr>
              <w:cnfStyle w:val="000000100000" w:firstRow="0" w:lastRow="0" w:firstColumn="0" w:lastColumn="0" w:oddVBand="0" w:evenVBand="0" w:oddHBand="1"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ü</w:t>
            </w:r>
          </w:p>
        </w:tc>
      </w:tr>
      <w:tr w:rsidR="00AE3FCB" w:rsidRPr="00AE3FCB" w14:paraId="1B8885A2" w14:textId="77777777" w:rsidTr="008E51D9">
        <w:trPr>
          <w:trHeight w:val="238"/>
        </w:trPr>
        <w:tc>
          <w:tcPr>
            <w:cnfStyle w:val="001000000000" w:firstRow="0" w:lastRow="0" w:firstColumn="1" w:lastColumn="0" w:oddVBand="0" w:evenVBand="0" w:oddHBand="0" w:evenHBand="0" w:firstRowFirstColumn="0" w:firstRowLastColumn="0" w:lastRowFirstColumn="0" w:lastRowLastColumn="0"/>
            <w:tcW w:w="2626" w:type="dxa"/>
            <w:noWrap/>
            <w:hideMark/>
          </w:tcPr>
          <w:p w14:paraId="2C8DFE33" w14:textId="77777777" w:rsidR="001658C8" w:rsidRPr="00AE3FCB" w:rsidRDefault="001658C8" w:rsidP="001658C8">
            <w:pPr>
              <w:rPr>
                <w:sz w:val="18"/>
                <w:szCs w:val="18"/>
              </w:rPr>
            </w:pPr>
            <w:r w:rsidRPr="00AE3FCB">
              <w:rPr>
                <w:sz w:val="18"/>
                <w:szCs w:val="18"/>
              </w:rPr>
              <w:t>Vodafone</w:t>
            </w:r>
          </w:p>
        </w:tc>
        <w:tc>
          <w:tcPr>
            <w:tcW w:w="1610" w:type="dxa"/>
            <w:hideMark/>
          </w:tcPr>
          <w:p w14:paraId="5E5DC1F8" w14:textId="77777777" w:rsidR="001658C8" w:rsidRPr="00AE3FCB" w:rsidRDefault="001658C8" w:rsidP="001658C8">
            <w:pPr>
              <w:cnfStyle w:val="000000000000" w:firstRow="0" w:lastRow="0" w:firstColumn="0" w:lastColumn="0" w:oddVBand="0" w:evenVBand="0" w:oddHBand="0"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ü</w:t>
            </w:r>
          </w:p>
        </w:tc>
        <w:tc>
          <w:tcPr>
            <w:tcW w:w="1610" w:type="dxa"/>
            <w:hideMark/>
          </w:tcPr>
          <w:p w14:paraId="4DE71FF5" w14:textId="77777777" w:rsidR="001658C8" w:rsidRPr="00AE3FCB" w:rsidRDefault="001658C8" w:rsidP="001658C8">
            <w:pPr>
              <w:cnfStyle w:val="000000000000" w:firstRow="0" w:lastRow="0" w:firstColumn="0" w:lastColumn="0" w:oddVBand="0" w:evenVBand="0" w:oddHBand="0"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 </w:t>
            </w:r>
          </w:p>
        </w:tc>
        <w:tc>
          <w:tcPr>
            <w:tcW w:w="1610" w:type="dxa"/>
            <w:hideMark/>
          </w:tcPr>
          <w:p w14:paraId="36C1E42E" w14:textId="77777777" w:rsidR="001658C8" w:rsidRPr="00AE3FCB" w:rsidRDefault="001658C8" w:rsidP="001658C8">
            <w:pPr>
              <w:cnfStyle w:val="000000000000" w:firstRow="0" w:lastRow="0" w:firstColumn="0" w:lastColumn="0" w:oddVBand="0" w:evenVBand="0" w:oddHBand="0"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 </w:t>
            </w:r>
          </w:p>
        </w:tc>
        <w:tc>
          <w:tcPr>
            <w:tcW w:w="1613" w:type="dxa"/>
            <w:hideMark/>
          </w:tcPr>
          <w:p w14:paraId="475B7AF3" w14:textId="77777777" w:rsidR="001658C8" w:rsidRPr="00AE3FCB" w:rsidRDefault="001658C8" w:rsidP="001658C8">
            <w:pPr>
              <w:cnfStyle w:val="000000000000" w:firstRow="0" w:lastRow="0" w:firstColumn="0" w:lastColumn="0" w:oddVBand="0" w:evenVBand="0" w:oddHBand="0"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 </w:t>
            </w:r>
          </w:p>
        </w:tc>
      </w:tr>
      <w:tr w:rsidR="001658C8" w:rsidRPr="00AE3FCB" w14:paraId="1CC5907C" w14:textId="77777777" w:rsidTr="00AE3FCB">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9069" w:type="dxa"/>
            <w:gridSpan w:val="5"/>
            <w:shd w:val="clear" w:color="auto" w:fill="7030A0"/>
            <w:noWrap/>
            <w:hideMark/>
          </w:tcPr>
          <w:p w14:paraId="5F7B6B05" w14:textId="77777777" w:rsidR="001658C8" w:rsidRPr="00AE3FCB" w:rsidRDefault="001658C8" w:rsidP="00AE3FCB">
            <w:pPr>
              <w:jc w:val="center"/>
              <w:rPr>
                <w:sz w:val="18"/>
                <w:szCs w:val="18"/>
              </w:rPr>
            </w:pPr>
            <w:r w:rsidRPr="00AE3FCB">
              <w:rPr>
                <w:color w:val="FFFFFF" w:themeColor="background1"/>
                <w:sz w:val="18"/>
                <w:szCs w:val="18"/>
              </w:rPr>
              <w:t>Trader</w:t>
            </w:r>
            <w:r w:rsidRPr="00AE3FCB">
              <w:rPr>
                <w:sz w:val="18"/>
                <w:szCs w:val="18"/>
              </w:rPr>
              <w:t xml:space="preserve"> </w:t>
            </w:r>
            <w:r w:rsidRPr="00AE3FCB">
              <w:rPr>
                <w:color w:val="FFFFFF" w:themeColor="background1"/>
                <w:sz w:val="18"/>
                <w:szCs w:val="18"/>
              </w:rPr>
              <w:t>Voice</w:t>
            </w:r>
          </w:p>
        </w:tc>
      </w:tr>
      <w:tr w:rsidR="00AE3FCB" w:rsidRPr="00AE3FCB" w14:paraId="3CBFD5B3" w14:textId="77777777" w:rsidTr="008E51D9">
        <w:trPr>
          <w:trHeight w:val="238"/>
        </w:trPr>
        <w:tc>
          <w:tcPr>
            <w:cnfStyle w:val="001000000000" w:firstRow="0" w:lastRow="0" w:firstColumn="1" w:lastColumn="0" w:oddVBand="0" w:evenVBand="0" w:oddHBand="0" w:evenHBand="0" w:firstRowFirstColumn="0" w:firstRowLastColumn="0" w:lastRowFirstColumn="0" w:lastRowLastColumn="0"/>
            <w:tcW w:w="2626" w:type="dxa"/>
            <w:noWrap/>
            <w:hideMark/>
          </w:tcPr>
          <w:p w14:paraId="6244AD93" w14:textId="77777777" w:rsidR="001658C8" w:rsidRPr="00AE3FCB" w:rsidRDefault="001658C8" w:rsidP="001658C8">
            <w:pPr>
              <w:rPr>
                <w:sz w:val="18"/>
                <w:szCs w:val="18"/>
              </w:rPr>
            </w:pPr>
            <w:r w:rsidRPr="00AE3FCB">
              <w:rPr>
                <w:sz w:val="18"/>
                <w:szCs w:val="18"/>
              </w:rPr>
              <w:t>BT IP Trade</w:t>
            </w:r>
          </w:p>
        </w:tc>
        <w:tc>
          <w:tcPr>
            <w:tcW w:w="1610" w:type="dxa"/>
            <w:hideMark/>
          </w:tcPr>
          <w:p w14:paraId="7FC3DA02" w14:textId="77777777" w:rsidR="001658C8" w:rsidRPr="00AE3FCB" w:rsidRDefault="001658C8" w:rsidP="001658C8">
            <w:pPr>
              <w:cnfStyle w:val="000000000000" w:firstRow="0" w:lastRow="0" w:firstColumn="0" w:lastColumn="0" w:oddVBand="0" w:evenVBand="0" w:oddHBand="0"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ü</w:t>
            </w:r>
          </w:p>
        </w:tc>
        <w:tc>
          <w:tcPr>
            <w:tcW w:w="1610" w:type="dxa"/>
            <w:hideMark/>
          </w:tcPr>
          <w:p w14:paraId="178F775D" w14:textId="77777777" w:rsidR="001658C8" w:rsidRPr="00AE3FCB" w:rsidRDefault="001658C8" w:rsidP="001658C8">
            <w:pPr>
              <w:cnfStyle w:val="000000000000" w:firstRow="0" w:lastRow="0" w:firstColumn="0" w:lastColumn="0" w:oddVBand="0" w:evenVBand="0" w:oddHBand="0"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 </w:t>
            </w:r>
          </w:p>
        </w:tc>
        <w:tc>
          <w:tcPr>
            <w:tcW w:w="1610" w:type="dxa"/>
            <w:hideMark/>
          </w:tcPr>
          <w:p w14:paraId="75E2EF57" w14:textId="77777777" w:rsidR="001658C8" w:rsidRPr="00AE3FCB" w:rsidRDefault="001658C8" w:rsidP="001658C8">
            <w:pPr>
              <w:cnfStyle w:val="000000000000" w:firstRow="0" w:lastRow="0" w:firstColumn="0" w:lastColumn="0" w:oddVBand="0" w:evenVBand="0" w:oddHBand="0"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 </w:t>
            </w:r>
          </w:p>
        </w:tc>
        <w:tc>
          <w:tcPr>
            <w:tcW w:w="1613" w:type="dxa"/>
            <w:hideMark/>
          </w:tcPr>
          <w:p w14:paraId="1E04E487" w14:textId="77777777" w:rsidR="001658C8" w:rsidRPr="00AE3FCB" w:rsidRDefault="001658C8" w:rsidP="001658C8">
            <w:pPr>
              <w:cnfStyle w:val="000000000000" w:firstRow="0" w:lastRow="0" w:firstColumn="0" w:lastColumn="0" w:oddVBand="0" w:evenVBand="0" w:oddHBand="0"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 </w:t>
            </w:r>
          </w:p>
        </w:tc>
      </w:tr>
      <w:tr w:rsidR="001658C8" w:rsidRPr="00AE3FCB" w14:paraId="08723EC7" w14:textId="77777777" w:rsidTr="008E51D9">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626" w:type="dxa"/>
            <w:noWrap/>
            <w:hideMark/>
          </w:tcPr>
          <w:p w14:paraId="267618E2" w14:textId="77777777" w:rsidR="001658C8" w:rsidRPr="00AE3FCB" w:rsidRDefault="001658C8" w:rsidP="001658C8">
            <w:pPr>
              <w:rPr>
                <w:sz w:val="18"/>
                <w:szCs w:val="18"/>
              </w:rPr>
            </w:pPr>
            <w:r w:rsidRPr="00AE3FCB">
              <w:rPr>
                <w:sz w:val="18"/>
                <w:szCs w:val="18"/>
              </w:rPr>
              <w:t>Cloud9</w:t>
            </w:r>
          </w:p>
        </w:tc>
        <w:tc>
          <w:tcPr>
            <w:tcW w:w="1610" w:type="dxa"/>
            <w:hideMark/>
          </w:tcPr>
          <w:p w14:paraId="1BA55C50" w14:textId="77777777" w:rsidR="001658C8" w:rsidRPr="00AE3FCB" w:rsidRDefault="001658C8" w:rsidP="001658C8">
            <w:pPr>
              <w:cnfStyle w:val="000000100000" w:firstRow="0" w:lastRow="0" w:firstColumn="0" w:lastColumn="0" w:oddVBand="0" w:evenVBand="0" w:oddHBand="1"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ü</w:t>
            </w:r>
          </w:p>
        </w:tc>
        <w:tc>
          <w:tcPr>
            <w:tcW w:w="1610" w:type="dxa"/>
            <w:hideMark/>
          </w:tcPr>
          <w:p w14:paraId="31D3241B" w14:textId="77777777" w:rsidR="001658C8" w:rsidRPr="00AE3FCB" w:rsidRDefault="001658C8" w:rsidP="001658C8">
            <w:pPr>
              <w:cnfStyle w:val="000000100000" w:firstRow="0" w:lastRow="0" w:firstColumn="0" w:lastColumn="0" w:oddVBand="0" w:evenVBand="0" w:oddHBand="1"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 </w:t>
            </w:r>
          </w:p>
        </w:tc>
        <w:tc>
          <w:tcPr>
            <w:tcW w:w="1610" w:type="dxa"/>
            <w:hideMark/>
          </w:tcPr>
          <w:p w14:paraId="0C1CFEBF" w14:textId="77777777" w:rsidR="001658C8" w:rsidRPr="00AE3FCB" w:rsidRDefault="001658C8" w:rsidP="001658C8">
            <w:pPr>
              <w:cnfStyle w:val="000000100000" w:firstRow="0" w:lastRow="0" w:firstColumn="0" w:lastColumn="0" w:oddVBand="0" w:evenVBand="0" w:oddHBand="1"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 </w:t>
            </w:r>
          </w:p>
        </w:tc>
        <w:tc>
          <w:tcPr>
            <w:tcW w:w="1613" w:type="dxa"/>
            <w:hideMark/>
          </w:tcPr>
          <w:p w14:paraId="4F659E2F" w14:textId="77777777" w:rsidR="001658C8" w:rsidRPr="00AE3FCB" w:rsidRDefault="001658C8" w:rsidP="001658C8">
            <w:pPr>
              <w:cnfStyle w:val="000000100000" w:firstRow="0" w:lastRow="0" w:firstColumn="0" w:lastColumn="0" w:oddVBand="0" w:evenVBand="0" w:oddHBand="1"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 </w:t>
            </w:r>
          </w:p>
        </w:tc>
      </w:tr>
      <w:tr w:rsidR="00AE3FCB" w:rsidRPr="00AE3FCB" w14:paraId="5C4DBFF2" w14:textId="77777777" w:rsidTr="008E51D9">
        <w:trPr>
          <w:trHeight w:val="238"/>
        </w:trPr>
        <w:tc>
          <w:tcPr>
            <w:cnfStyle w:val="001000000000" w:firstRow="0" w:lastRow="0" w:firstColumn="1" w:lastColumn="0" w:oddVBand="0" w:evenVBand="0" w:oddHBand="0" w:evenHBand="0" w:firstRowFirstColumn="0" w:firstRowLastColumn="0" w:lastRowFirstColumn="0" w:lastRowLastColumn="0"/>
            <w:tcW w:w="2626" w:type="dxa"/>
            <w:noWrap/>
            <w:hideMark/>
          </w:tcPr>
          <w:p w14:paraId="21DF19A2" w14:textId="77777777" w:rsidR="001658C8" w:rsidRPr="00AE3FCB" w:rsidRDefault="001658C8" w:rsidP="001658C8">
            <w:pPr>
              <w:rPr>
                <w:sz w:val="18"/>
                <w:szCs w:val="18"/>
              </w:rPr>
            </w:pPr>
            <w:r w:rsidRPr="00AE3FCB">
              <w:rPr>
                <w:sz w:val="18"/>
                <w:szCs w:val="18"/>
              </w:rPr>
              <w:t>IPC Connexus</w:t>
            </w:r>
          </w:p>
        </w:tc>
        <w:tc>
          <w:tcPr>
            <w:tcW w:w="1610" w:type="dxa"/>
            <w:hideMark/>
          </w:tcPr>
          <w:p w14:paraId="06E71E51" w14:textId="77777777" w:rsidR="001658C8" w:rsidRPr="00AE3FCB" w:rsidRDefault="001658C8" w:rsidP="001658C8">
            <w:pPr>
              <w:cnfStyle w:val="000000000000" w:firstRow="0" w:lastRow="0" w:firstColumn="0" w:lastColumn="0" w:oddVBand="0" w:evenVBand="0" w:oddHBand="0"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ü</w:t>
            </w:r>
          </w:p>
        </w:tc>
        <w:tc>
          <w:tcPr>
            <w:tcW w:w="1610" w:type="dxa"/>
            <w:hideMark/>
          </w:tcPr>
          <w:p w14:paraId="6B82C152" w14:textId="77777777" w:rsidR="001658C8" w:rsidRPr="00AE3FCB" w:rsidRDefault="001658C8" w:rsidP="001658C8">
            <w:pPr>
              <w:cnfStyle w:val="000000000000" w:firstRow="0" w:lastRow="0" w:firstColumn="0" w:lastColumn="0" w:oddVBand="0" w:evenVBand="0" w:oddHBand="0"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 </w:t>
            </w:r>
          </w:p>
        </w:tc>
        <w:tc>
          <w:tcPr>
            <w:tcW w:w="1610" w:type="dxa"/>
            <w:hideMark/>
          </w:tcPr>
          <w:p w14:paraId="123F53F6" w14:textId="77777777" w:rsidR="001658C8" w:rsidRPr="00AE3FCB" w:rsidRDefault="001658C8" w:rsidP="001658C8">
            <w:pPr>
              <w:cnfStyle w:val="000000000000" w:firstRow="0" w:lastRow="0" w:firstColumn="0" w:lastColumn="0" w:oddVBand="0" w:evenVBand="0" w:oddHBand="0"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 </w:t>
            </w:r>
          </w:p>
        </w:tc>
        <w:tc>
          <w:tcPr>
            <w:tcW w:w="1613" w:type="dxa"/>
            <w:hideMark/>
          </w:tcPr>
          <w:p w14:paraId="2284D0DF" w14:textId="77777777" w:rsidR="001658C8" w:rsidRPr="00AE3FCB" w:rsidRDefault="001658C8" w:rsidP="001658C8">
            <w:pPr>
              <w:cnfStyle w:val="000000000000" w:firstRow="0" w:lastRow="0" w:firstColumn="0" w:lastColumn="0" w:oddVBand="0" w:evenVBand="0" w:oddHBand="0"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 </w:t>
            </w:r>
          </w:p>
        </w:tc>
      </w:tr>
      <w:tr w:rsidR="001658C8" w:rsidRPr="00AE3FCB" w14:paraId="160291F2" w14:textId="77777777" w:rsidTr="008E51D9">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626" w:type="dxa"/>
            <w:noWrap/>
            <w:hideMark/>
          </w:tcPr>
          <w:p w14:paraId="2DC984F3" w14:textId="77777777" w:rsidR="001658C8" w:rsidRPr="00AE3FCB" w:rsidRDefault="001658C8" w:rsidP="001658C8">
            <w:pPr>
              <w:rPr>
                <w:sz w:val="18"/>
                <w:szCs w:val="18"/>
              </w:rPr>
            </w:pPr>
            <w:r w:rsidRPr="00AE3FCB">
              <w:rPr>
                <w:sz w:val="18"/>
                <w:szCs w:val="18"/>
              </w:rPr>
              <w:t>Speakerbus</w:t>
            </w:r>
          </w:p>
        </w:tc>
        <w:tc>
          <w:tcPr>
            <w:tcW w:w="1610" w:type="dxa"/>
            <w:hideMark/>
          </w:tcPr>
          <w:p w14:paraId="26FE368B" w14:textId="77777777" w:rsidR="001658C8" w:rsidRPr="00AE3FCB" w:rsidRDefault="001658C8" w:rsidP="001658C8">
            <w:pPr>
              <w:cnfStyle w:val="000000100000" w:firstRow="0" w:lastRow="0" w:firstColumn="0" w:lastColumn="0" w:oddVBand="0" w:evenVBand="0" w:oddHBand="1"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ü</w:t>
            </w:r>
          </w:p>
        </w:tc>
        <w:tc>
          <w:tcPr>
            <w:tcW w:w="1610" w:type="dxa"/>
            <w:hideMark/>
          </w:tcPr>
          <w:p w14:paraId="017F4B4A" w14:textId="77777777" w:rsidR="001658C8" w:rsidRPr="00AE3FCB" w:rsidRDefault="001658C8" w:rsidP="001658C8">
            <w:pPr>
              <w:cnfStyle w:val="000000100000" w:firstRow="0" w:lastRow="0" w:firstColumn="0" w:lastColumn="0" w:oddVBand="0" w:evenVBand="0" w:oddHBand="1"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 </w:t>
            </w:r>
          </w:p>
        </w:tc>
        <w:tc>
          <w:tcPr>
            <w:tcW w:w="1610" w:type="dxa"/>
            <w:hideMark/>
          </w:tcPr>
          <w:p w14:paraId="0B7812BA" w14:textId="77777777" w:rsidR="001658C8" w:rsidRPr="00AE3FCB" w:rsidRDefault="001658C8" w:rsidP="001658C8">
            <w:pPr>
              <w:cnfStyle w:val="000000100000" w:firstRow="0" w:lastRow="0" w:firstColumn="0" w:lastColumn="0" w:oddVBand="0" w:evenVBand="0" w:oddHBand="1"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 </w:t>
            </w:r>
          </w:p>
        </w:tc>
        <w:tc>
          <w:tcPr>
            <w:tcW w:w="1613" w:type="dxa"/>
            <w:hideMark/>
          </w:tcPr>
          <w:p w14:paraId="18732FEF" w14:textId="77777777" w:rsidR="001658C8" w:rsidRPr="00AE3FCB" w:rsidRDefault="001658C8" w:rsidP="001658C8">
            <w:pPr>
              <w:cnfStyle w:val="000000100000" w:firstRow="0" w:lastRow="0" w:firstColumn="0" w:lastColumn="0" w:oddVBand="0" w:evenVBand="0" w:oddHBand="1"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 </w:t>
            </w:r>
          </w:p>
        </w:tc>
      </w:tr>
    </w:tbl>
    <w:p w14:paraId="4A5E02F9" w14:textId="77777777" w:rsidR="008E51D9" w:rsidRDefault="008E51D9">
      <w:r>
        <w:rPr>
          <w:b/>
          <w:bCs/>
        </w:rPr>
        <w:br w:type="page"/>
      </w:r>
    </w:p>
    <w:tbl>
      <w:tblPr>
        <w:tblStyle w:val="GridTable4-Accent1"/>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6"/>
        <w:gridCol w:w="1610"/>
        <w:gridCol w:w="1610"/>
        <w:gridCol w:w="1610"/>
        <w:gridCol w:w="1613"/>
      </w:tblGrid>
      <w:tr w:rsidR="00A32495" w:rsidRPr="00AE3FCB" w14:paraId="43F6D49F" w14:textId="77777777" w:rsidTr="00A32495">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626" w:type="dxa"/>
            <w:tcBorders>
              <w:top w:val="single" w:sz="4" w:space="0" w:color="auto"/>
              <w:left w:val="single" w:sz="4" w:space="0" w:color="auto"/>
              <w:bottom w:val="single" w:sz="4" w:space="0" w:color="auto"/>
              <w:right w:val="single" w:sz="4" w:space="0" w:color="auto"/>
            </w:tcBorders>
            <w:shd w:val="clear" w:color="auto" w:fill="7030A0"/>
            <w:noWrap/>
            <w:vAlign w:val="center"/>
            <w:hideMark/>
          </w:tcPr>
          <w:p w14:paraId="0C8B1E0F" w14:textId="77777777" w:rsidR="00A32495" w:rsidRPr="00AE3FCB" w:rsidRDefault="00A32495" w:rsidP="00B86164">
            <w:pPr>
              <w:jc w:val="center"/>
              <w:rPr>
                <w:sz w:val="18"/>
                <w:szCs w:val="18"/>
              </w:rPr>
            </w:pPr>
            <w:r>
              <w:rPr>
                <w:sz w:val="18"/>
                <w:szCs w:val="18"/>
              </w:rPr>
              <w:lastRenderedPageBreak/>
              <w:t>M</w:t>
            </w:r>
            <w:r w:rsidRPr="00AE3FCB">
              <w:rPr>
                <w:sz w:val="18"/>
                <w:szCs w:val="18"/>
              </w:rPr>
              <w:t>odality</w:t>
            </w:r>
          </w:p>
        </w:tc>
        <w:tc>
          <w:tcPr>
            <w:tcW w:w="1610" w:type="dxa"/>
            <w:vMerge w:val="restart"/>
            <w:tcBorders>
              <w:top w:val="single" w:sz="4" w:space="0" w:color="auto"/>
              <w:left w:val="single" w:sz="4" w:space="0" w:color="auto"/>
              <w:bottom w:val="single" w:sz="4" w:space="0" w:color="auto"/>
              <w:right w:val="single" w:sz="4" w:space="0" w:color="auto"/>
            </w:tcBorders>
            <w:shd w:val="clear" w:color="auto" w:fill="7030A0"/>
            <w:vAlign w:val="bottom"/>
            <w:hideMark/>
          </w:tcPr>
          <w:p w14:paraId="500CEF8D" w14:textId="77777777" w:rsidR="00A32495" w:rsidRPr="00AE3FCB" w:rsidRDefault="00A32495" w:rsidP="00B86164">
            <w:pPr>
              <w:spacing w:after="160" w:line="259" w:lineRule="auto"/>
              <w:jc w:val="center"/>
              <w:cnfStyle w:val="100000000000" w:firstRow="1" w:lastRow="0" w:firstColumn="0" w:lastColumn="0" w:oddVBand="0" w:evenVBand="0" w:oddHBand="0" w:evenHBand="0" w:firstRowFirstColumn="0" w:firstRowLastColumn="0" w:lastRowFirstColumn="0" w:lastRowLastColumn="0"/>
              <w:rPr>
                <w:sz w:val="18"/>
                <w:szCs w:val="18"/>
              </w:rPr>
            </w:pPr>
            <w:r w:rsidRPr="00AE3FCB">
              <w:rPr>
                <w:sz w:val="18"/>
                <w:szCs w:val="18"/>
              </w:rPr>
              <w:t>Voic</w:t>
            </w:r>
            <w:r>
              <w:rPr>
                <w:sz w:val="18"/>
                <w:szCs w:val="18"/>
              </w:rPr>
              <w:t>e</w:t>
            </w:r>
          </w:p>
        </w:tc>
        <w:tc>
          <w:tcPr>
            <w:tcW w:w="1610" w:type="dxa"/>
            <w:vMerge w:val="restart"/>
            <w:tcBorders>
              <w:top w:val="single" w:sz="4" w:space="0" w:color="auto"/>
              <w:left w:val="single" w:sz="4" w:space="0" w:color="auto"/>
              <w:bottom w:val="single" w:sz="4" w:space="0" w:color="auto"/>
              <w:right w:val="single" w:sz="4" w:space="0" w:color="auto"/>
            </w:tcBorders>
            <w:shd w:val="clear" w:color="auto" w:fill="7030A0"/>
            <w:vAlign w:val="center"/>
            <w:hideMark/>
          </w:tcPr>
          <w:p w14:paraId="1B4EE6B7" w14:textId="77777777" w:rsidR="00A32495" w:rsidRPr="00AE3FCB" w:rsidRDefault="00A32495" w:rsidP="00B86164">
            <w:pPr>
              <w:jc w:val="center"/>
              <w:cnfStyle w:val="100000000000" w:firstRow="1" w:lastRow="0" w:firstColumn="0" w:lastColumn="0" w:oddVBand="0" w:evenVBand="0" w:oddHBand="0" w:evenHBand="0" w:firstRowFirstColumn="0" w:firstRowLastColumn="0" w:lastRowFirstColumn="0" w:lastRowLastColumn="0"/>
              <w:rPr>
                <w:sz w:val="18"/>
                <w:szCs w:val="18"/>
              </w:rPr>
            </w:pPr>
            <w:r w:rsidRPr="00AE3FCB">
              <w:rPr>
                <w:sz w:val="18"/>
                <w:szCs w:val="18"/>
              </w:rPr>
              <w:t>Text</w:t>
            </w:r>
          </w:p>
        </w:tc>
        <w:tc>
          <w:tcPr>
            <w:tcW w:w="1610" w:type="dxa"/>
            <w:vMerge w:val="restart"/>
            <w:tcBorders>
              <w:top w:val="single" w:sz="4" w:space="0" w:color="auto"/>
              <w:left w:val="single" w:sz="4" w:space="0" w:color="auto"/>
              <w:bottom w:val="single" w:sz="4" w:space="0" w:color="auto"/>
              <w:right w:val="single" w:sz="4" w:space="0" w:color="auto"/>
            </w:tcBorders>
            <w:shd w:val="clear" w:color="auto" w:fill="7030A0"/>
            <w:vAlign w:val="center"/>
            <w:hideMark/>
          </w:tcPr>
          <w:p w14:paraId="3CF5C2F0" w14:textId="77777777" w:rsidR="00A32495" w:rsidRPr="00AE3FCB" w:rsidRDefault="00A32495" w:rsidP="00B86164">
            <w:pPr>
              <w:jc w:val="center"/>
              <w:cnfStyle w:val="100000000000" w:firstRow="1" w:lastRow="0" w:firstColumn="0" w:lastColumn="0" w:oddVBand="0" w:evenVBand="0" w:oddHBand="0" w:evenHBand="0" w:firstRowFirstColumn="0" w:firstRowLastColumn="0" w:lastRowFirstColumn="0" w:lastRowLastColumn="0"/>
              <w:rPr>
                <w:sz w:val="18"/>
                <w:szCs w:val="18"/>
              </w:rPr>
            </w:pPr>
            <w:r w:rsidRPr="00AE3FCB">
              <w:rPr>
                <w:sz w:val="18"/>
                <w:szCs w:val="18"/>
              </w:rPr>
              <w:t>Video</w:t>
            </w:r>
          </w:p>
        </w:tc>
        <w:tc>
          <w:tcPr>
            <w:tcW w:w="1613" w:type="dxa"/>
            <w:vMerge w:val="restart"/>
            <w:tcBorders>
              <w:top w:val="single" w:sz="4" w:space="0" w:color="auto"/>
              <w:left w:val="single" w:sz="4" w:space="0" w:color="auto"/>
              <w:bottom w:val="single" w:sz="4" w:space="0" w:color="auto"/>
              <w:right w:val="single" w:sz="4" w:space="0" w:color="auto"/>
            </w:tcBorders>
            <w:shd w:val="clear" w:color="auto" w:fill="7030A0"/>
            <w:vAlign w:val="center"/>
            <w:hideMark/>
          </w:tcPr>
          <w:p w14:paraId="3B443D77" w14:textId="77777777" w:rsidR="00A32495" w:rsidRPr="00AE3FCB" w:rsidRDefault="00A32495" w:rsidP="00B86164">
            <w:pPr>
              <w:jc w:val="center"/>
              <w:cnfStyle w:val="100000000000" w:firstRow="1" w:lastRow="0" w:firstColumn="0" w:lastColumn="0" w:oddVBand="0" w:evenVBand="0" w:oddHBand="0" w:evenHBand="0" w:firstRowFirstColumn="0" w:firstRowLastColumn="0" w:lastRowFirstColumn="0" w:lastRowLastColumn="0"/>
              <w:rPr>
                <w:sz w:val="18"/>
                <w:szCs w:val="18"/>
              </w:rPr>
            </w:pPr>
            <w:r w:rsidRPr="00AE3FCB">
              <w:rPr>
                <w:sz w:val="18"/>
                <w:szCs w:val="18"/>
              </w:rPr>
              <w:t>Desktop Screen</w:t>
            </w:r>
          </w:p>
        </w:tc>
      </w:tr>
      <w:tr w:rsidR="00A32495" w:rsidRPr="00AE3FCB" w14:paraId="5D688B2D" w14:textId="77777777" w:rsidTr="00B86164">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626" w:type="dxa"/>
            <w:shd w:val="clear" w:color="auto" w:fill="7030A0"/>
            <w:noWrap/>
            <w:vAlign w:val="center"/>
            <w:hideMark/>
          </w:tcPr>
          <w:p w14:paraId="6F47C228" w14:textId="77777777" w:rsidR="00A32495" w:rsidRPr="00AE3FCB" w:rsidRDefault="00A32495" w:rsidP="00B86164">
            <w:pPr>
              <w:jc w:val="center"/>
              <w:rPr>
                <w:color w:val="FFFFFF" w:themeColor="background1"/>
                <w:sz w:val="18"/>
                <w:szCs w:val="18"/>
              </w:rPr>
            </w:pPr>
            <w:r w:rsidRPr="00AE3FCB">
              <w:rPr>
                <w:color w:val="FFFFFF" w:themeColor="background1"/>
                <w:sz w:val="18"/>
                <w:szCs w:val="18"/>
              </w:rPr>
              <w:t>Platform</w:t>
            </w:r>
          </w:p>
        </w:tc>
        <w:tc>
          <w:tcPr>
            <w:tcW w:w="1610" w:type="dxa"/>
            <w:vMerge/>
            <w:shd w:val="clear" w:color="auto" w:fill="7030A0"/>
            <w:hideMark/>
          </w:tcPr>
          <w:p w14:paraId="2EF0760A" w14:textId="77777777" w:rsidR="00A32495" w:rsidRPr="00AE3FCB" w:rsidRDefault="00A32495" w:rsidP="00B86164">
            <w:pPr>
              <w:cnfStyle w:val="000000100000" w:firstRow="0" w:lastRow="0" w:firstColumn="0" w:lastColumn="0" w:oddVBand="0" w:evenVBand="0" w:oddHBand="1" w:evenHBand="0" w:firstRowFirstColumn="0" w:firstRowLastColumn="0" w:lastRowFirstColumn="0" w:lastRowLastColumn="0"/>
              <w:rPr>
                <w:b/>
                <w:bCs/>
                <w:color w:val="FFFFFF" w:themeColor="background1"/>
                <w:sz w:val="18"/>
                <w:szCs w:val="18"/>
              </w:rPr>
            </w:pPr>
          </w:p>
        </w:tc>
        <w:tc>
          <w:tcPr>
            <w:tcW w:w="1610" w:type="dxa"/>
            <w:vMerge/>
            <w:shd w:val="clear" w:color="auto" w:fill="7030A0"/>
          </w:tcPr>
          <w:p w14:paraId="59ED1AB3" w14:textId="77777777" w:rsidR="00A32495" w:rsidRPr="00AE3FCB" w:rsidRDefault="00A32495" w:rsidP="00B86164">
            <w:pPr>
              <w:cnfStyle w:val="000000100000" w:firstRow="0" w:lastRow="0" w:firstColumn="0" w:lastColumn="0" w:oddVBand="0" w:evenVBand="0" w:oddHBand="1" w:evenHBand="0" w:firstRowFirstColumn="0" w:firstRowLastColumn="0" w:lastRowFirstColumn="0" w:lastRowLastColumn="0"/>
              <w:rPr>
                <w:b/>
                <w:bCs/>
                <w:color w:val="FFFFFF" w:themeColor="background1"/>
                <w:sz w:val="18"/>
                <w:szCs w:val="18"/>
              </w:rPr>
            </w:pPr>
          </w:p>
        </w:tc>
        <w:tc>
          <w:tcPr>
            <w:tcW w:w="1610" w:type="dxa"/>
            <w:vMerge/>
            <w:shd w:val="clear" w:color="auto" w:fill="7030A0"/>
          </w:tcPr>
          <w:p w14:paraId="78262049" w14:textId="77777777" w:rsidR="00A32495" w:rsidRPr="00AE3FCB" w:rsidRDefault="00A32495" w:rsidP="00B86164">
            <w:pPr>
              <w:cnfStyle w:val="000000100000" w:firstRow="0" w:lastRow="0" w:firstColumn="0" w:lastColumn="0" w:oddVBand="0" w:evenVBand="0" w:oddHBand="1" w:evenHBand="0" w:firstRowFirstColumn="0" w:firstRowLastColumn="0" w:lastRowFirstColumn="0" w:lastRowLastColumn="0"/>
              <w:rPr>
                <w:b/>
                <w:bCs/>
                <w:color w:val="FFFFFF" w:themeColor="background1"/>
                <w:sz w:val="18"/>
                <w:szCs w:val="18"/>
              </w:rPr>
            </w:pPr>
          </w:p>
        </w:tc>
        <w:tc>
          <w:tcPr>
            <w:tcW w:w="1613" w:type="dxa"/>
            <w:vMerge/>
            <w:shd w:val="clear" w:color="auto" w:fill="7030A0"/>
          </w:tcPr>
          <w:p w14:paraId="69B199DC" w14:textId="77777777" w:rsidR="00A32495" w:rsidRPr="00AE3FCB" w:rsidRDefault="00A32495" w:rsidP="00B86164">
            <w:pPr>
              <w:cnfStyle w:val="000000100000" w:firstRow="0" w:lastRow="0" w:firstColumn="0" w:lastColumn="0" w:oddVBand="0" w:evenVBand="0" w:oddHBand="1" w:evenHBand="0" w:firstRowFirstColumn="0" w:firstRowLastColumn="0" w:lastRowFirstColumn="0" w:lastRowLastColumn="0"/>
              <w:rPr>
                <w:b/>
                <w:bCs/>
                <w:color w:val="FFFFFF" w:themeColor="background1"/>
                <w:sz w:val="18"/>
                <w:szCs w:val="18"/>
              </w:rPr>
            </w:pPr>
          </w:p>
        </w:tc>
      </w:tr>
      <w:tr w:rsidR="001658C8" w:rsidRPr="00AE3FCB" w14:paraId="1E599E27" w14:textId="77777777" w:rsidTr="00AE3FCB">
        <w:trPr>
          <w:trHeight w:val="238"/>
        </w:trPr>
        <w:tc>
          <w:tcPr>
            <w:cnfStyle w:val="001000000000" w:firstRow="0" w:lastRow="0" w:firstColumn="1" w:lastColumn="0" w:oddVBand="0" w:evenVBand="0" w:oddHBand="0" w:evenHBand="0" w:firstRowFirstColumn="0" w:firstRowLastColumn="0" w:lastRowFirstColumn="0" w:lastRowLastColumn="0"/>
            <w:tcW w:w="9069" w:type="dxa"/>
            <w:gridSpan w:val="5"/>
            <w:shd w:val="clear" w:color="auto" w:fill="7030A0"/>
            <w:noWrap/>
            <w:hideMark/>
          </w:tcPr>
          <w:p w14:paraId="7BA5AFE3" w14:textId="754099ED" w:rsidR="001658C8" w:rsidRPr="00AE3FCB" w:rsidRDefault="001658C8" w:rsidP="00AE3FCB">
            <w:pPr>
              <w:jc w:val="center"/>
              <w:rPr>
                <w:rFonts w:ascii="Wingdings" w:hAnsi="Wingdings"/>
                <w:color w:val="FFFFFF" w:themeColor="background1"/>
                <w:sz w:val="18"/>
                <w:szCs w:val="18"/>
              </w:rPr>
            </w:pPr>
            <w:r w:rsidRPr="00AE3FCB">
              <w:rPr>
                <w:color w:val="FFFFFF" w:themeColor="background1"/>
                <w:sz w:val="18"/>
                <w:szCs w:val="18"/>
              </w:rPr>
              <w:t>Unified Communications</w:t>
            </w:r>
          </w:p>
        </w:tc>
      </w:tr>
      <w:tr w:rsidR="001658C8" w:rsidRPr="00AE3FCB" w14:paraId="3EF3772A" w14:textId="77777777" w:rsidTr="008E51D9">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626" w:type="dxa"/>
            <w:noWrap/>
            <w:hideMark/>
          </w:tcPr>
          <w:p w14:paraId="6F14F1A4" w14:textId="77777777" w:rsidR="001658C8" w:rsidRPr="00AE3FCB" w:rsidRDefault="001658C8" w:rsidP="001658C8">
            <w:pPr>
              <w:rPr>
                <w:sz w:val="18"/>
                <w:szCs w:val="18"/>
              </w:rPr>
            </w:pPr>
            <w:r w:rsidRPr="00AE3FCB">
              <w:rPr>
                <w:sz w:val="18"/>
                <w:szCs w:val="18"/>
              </w:rPr>
              <w:t>Avaya CM</w:t>
            </w:r>
          </w:p>
        </w:tc>
        <w:tc>
          <w:tcPr>
            <w:tcW w:w="1610" w:type="dxa"/>
            <w:hideMark/>
          </w:tcPr>
          <w:p w14:paraId="1187189E" w14:textId="77777777" w:rsidR="001658C8" w:rsidRPr="00AE3FCB" w:rsidRDefault="001658C8" w:rsidP="001658C8">
            <w:pPr>
              <w:cnfStyle w:val="000000100000" w:firstRow="0" w:lastRow="0" w:firstColumn="0" w:lastColumn="0" w:oddVBand="0" w:evenVBand="0" w:oddHBand="1"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ü</w:t>
            </w:r>
          </w:p>
        </w:tc>
        <w:tc>
          <w:tcPr>
            <w:tcW w:w="1610" w:type="dxa"/>
            <w:hideMark/>
          </w:tcPr>
          <w:p w14:paraId="06C81894" w14:textId="77777777" w:rsidR="001658C8" w:rsidRPr="00AE3FCB" w:rsidRDefault="001658C8" w:rsidP="001658C8">
            <w:pPr>
              <w:cnfStyle w:val="000000100000" w:firstRow="0" w:lastRow="0" w:firstColumn="0" w:lastColumn="0" w:oddVBand="0" w:evenVBand="0" w:oddHBand="1"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 </w:t>
            </w:r>
          </w:p>
        </w:tc>
        <w:tc>
          <w:tcPr>
            <w:tcW w:w="1610" w:type="dxa"/>
            <w:hideMark/>
          </w:tcPr>
          <w:p w14:paraId="45639B90" w14:textId="77777777" w:rsidR="001658C8" w:rsidRPr="00AE3FCB" w:rsidRDefault="001658C8" w:rsidP="001658C8">
            <w:pPr>
              <w:cnfStyle w:val="000000100000" w:firstRow="0" w:lastRow="0" w:firstColumn="0" w:lastColumn="0" w:oddVBand="0" w:evenVBand="0" w:oddHBand="1"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 </w:t>
            </w:r>
          </w:p>
        </w:tc>
        <w:tc>
          <w:tcPr>
            <w:tcW w:w="1613" w:type="dxa"/>
            <w:hideMark/>
          </w:tcPr>
          <w:p w14:paraId="1953CD30" w14:textId="77777777" w:rsidR="001658C8" w:rsidRPr="00AE3FCB" w:rsidRDefault="001658C8" w:rsidP="001658C8">
            <w:pPr>
              <w:cnfStyle w:val="000000100000" w:firstRow="0" w:lastRow="0" w:firstColumn="0" w:lastColumn="0" w:oddVBand="0" w:evenVBand="0" w:oddHBand="1"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ü</w:t>
            </w:r>
          </w:p>
        </w:tc>
      </w:tr>
      <w:tr w:rsidR="00AE3FCB" w:rsidRPr="00AE3FCB" w14:paraId="56C84826" w14:textId="77777777" w:rsidTr="008E51D9">
        <w:trPr>
          <w:trHeight w:val="238"/>
        </w:trPr>
        <w:tc>
          <w:tcPr>
            <w:cnfStyle w:val="001000000000" w:firstRow="0" w:lastRow="0" w:firstColumn="1" w:lastColumn="0" w:oddVBand="0" w:evenVBand="0" w:oddHBand="0" w:evenHBand="0" w:firstRowFirstColumn="0" w:firstRowLastColumn="0" w:lastRowFirstColumn="0" w:lastRowLastColumn="0"/>
            <w:tcW w:w="2626" w:type="dxa"/>
            <w:noWrap/>
            <w:hideMark/>
          </w:tcPr>
          <w:p w14:paraId="1D2F6019" w14:textId="77777777" w:rsidR="001658C8" w:rsidRPr="00AE3FCB" w:rsidRDefault="001658C8" w:rsidP="001658C8">
            <w:pPr>
              <w:rPr>
                <w:sz w:val="18"/>
                <w:szCs w:val="18"/>
              </w:rPr>
            </w:pPr>
            <w:r w:rsidRPr="00AE3FCB">
              <w:rPr>
                <w:sz w:val="18"/>
                <w:szCs w:val="18"/>
              </w:rPr>
              <w:t>Avaya ESBC</w:t>
            </w:r>
          </w:p>
        </w:tc>
        <w:tc>
          <w:tcPr>
            <w:tcW w:w="1610" w:type="dxa"/>
            <w:hideMark/>
          </w:tcPr>
          <w:p w14:paraId="3D8670C1" w14:textId="77777777" w:rsidR="001658C8" w:rsidRPr="00AE3FCB" w:rsidRDefault="001658C8" w:rsidP="001658C8">
            <w:pPr>
              <w:cnfStyle w:val="000000000000" w:firstRow="0" w:lastRow="0" w:firstColumn="0" w:lastColumn="0" w:oddVBand="0" w:evenVBand="0" w:oddHBand="0"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ü</w:t>
            </w:r>
          </w:p>
        </w:tc>
        <w:tc>
          <w:tcPr>
            <w:tcW w:w="1610" w:type="dxa"/>
            <w:hideMark/>
          </w:tcPr>
          <w:p w14:paraId="69A07580" w14:textId="77777777" w:rsidR="001658C8" w:rsidRPr="00AE3FCB" w:rsidRDefault="001658C8" w:rsidP="001658C8">
            <w:pPr>
              <w:cnfStyle w:val="000000000000" w:firstRow="0" w:lastRow="0" w:firstColumn="0" w:lastColumn="0" w:oddVBand="0" w:evenVBand="0" w:oddHBand="0"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 </w:t>
            </w:r>
          </w:p>
        </w:tc>
        <w:tc>
          <w:tcPr>
            <w:tcW w:w="1610" w:type="dxa"/>
            <w:hideMark/>
          </w:tcPr>
          <w:p w14:paraId="4BC8A417" w14:textId="77777777" w:rsidR="001658C8" w:rsidRPr="00AE3FCB" w:rsidRDefault="001658C8" w:rsidP="001658C8">
            <w:pPr>
              <w:cnfStyle w:val="000000000000" w:firstRow="0" w:lastRow="0" w:firstColumn="0" w:lastColumn="0" w:oddVBand="0" w:evenVBand="0" w:oddHBand="0"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ü</w:t>
            </w:r>
          </w:p>
        </w:tc>
        <w:tc>
          <w:tcPr>
            <w:tcW w:w="1613" w:type="dxa"/>
            <w:hideMark/>
          </w:tcPr>
          <w:p w14:paraId="6B4BD21B" w14:textId="77777777" w:rsidR="001658C8" w:rsidRPr="00AE3FCB" w:rsidRDefault="001658C8" w:rsidP="001658C8">
            <w:pPr>
              <w:cnfStyle w:val="000000000000" w:firstRow="0" w:lastRow="0" w:firstColumn="0" w:lastColumn="0" w:oddVBand="0" w:evenVBand="0" w:oddHBand="0"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ü</w:t>
            </w:r>
          </w:p>
        </w:tc>
      </w:tr>
      <w:tr w:rsidR="001658C8" w:rsidRPr="00AE3FCB" w14:paraId="0BE8F1AC" w14:textId="77777777" w:rsidTr="008E51D9">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626" w:type="dxa"/>
            <w:noWrap/>
            <w:hideMark/>
          </w:tcPr>
          <w:p w14:paraId="5C84BAD6" w14:textId="77777777" w:rsidR="001658C8" w:rsidRPr="00AE3FCB" w:rsidRDefault="001658C8" w:rsidP="001658C8">
            <w:pPr>
              <w:rPr>
                <w:sz w:val="18"/>
                <w:szCs w:val="18"/>
              </w:rPr>
            </w:pPr>
            <w:r w:rsidRPr="00AE3FCB">
              <w:rPr>
                <w:sz w:val="18"/>
                <w:szCs w:val="18"/>
              </w:rPr>
              <w:t>Bloomberg Chat*</w:t>
            </w:r>
          </w:p>
        </w:tc>
        <w:tc>
          <w:tcPr>
            <w:tcW w:w="1610" w:type="dxa"/>
            <w:hideMark/>
          </w:tcPr>
          <w:p w14:paraId="6B008632" w14:textId="77777777" w:rsidR="001658C8" w:rsidRPr="00AE3FCB" w:rsidRDefault="001658C8" w:rsidP="001658C8">
            <w:pPr>
              <w:cnfStyle w:val="000000100000" w:firstRow="0" w:lastRow="0" w:firstColumn="0" w:lastColumn="0" w:oddVBand="0" w:evenVBand="0" w:oddHBand="1"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 </w:t>
            </w:r>
          </w:p>
        </w:tc>
        <w:tc>
          <w:tcPr>
            <w:tcW w:w="1610" w:type="dxa"/>
            <w:hideMark/>
          </w:tcPr>
          <w:p w14:paraId="0E291FEF" w14:textId="77777777" w:rsidR="001658C8" w:rsidRPr="00AE3FCB" w:rsidRDefault="001658C8" w:rsidP="001658C8">
            <w:pPr>
              <w:cnfStyle w:val="000000100000" w:firstRow="0" w:lastRow="0" w:firstColumn="0" w:lastColumn="0" w:oddVBand="0" w:evenVBand="0" w:oddHBand="1"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 </w:t>
            </w:r>
          </w:p>
        </w:tc>
        <w:tc>
          <w:tcPr>
            <w:tcW w:w="1610" w:type="dxa"/>
            <w:hideMark/>
          </w:tcPr>
          <w:p w14:paraId="5ABAB95D" w14:textId="77777777" w:rsidR="001658C8" w:rsidRPr="00AE3FCB" w:rsidRDefault="001658C8" w:rsidP="001658C8">
            <w:pPr>
              <w:cnfStyle w:val="000000100000" w:firstRow="0" w:lastRow="0" w:firstColumn="0" w:lastColumn="0" w:oddVBand="0" w:evenVBand="0" w:oddHBand="1"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 </w:t>
            </w:r>
          </w:p>
        </w:tc>
        <w:tc>
          <w:tcPr>
            <w:tcW w:w="1613" w:type="dxa"/>
            <w:hideMark/>
          </w:tcPr>
          <w:p w14:paraId="4865FEB3" w14:textId="77777777" w:rsidR="001658C8" w:rsidRPr="00AE3FCB" w:rsidRDefault="001658C8" w:rsidP="001658C8">
            <w:pPr>
              <w:cnfStyle w:val="000000100000" w:firstRow="0" w:lastRow="0" w:firstColumn="0" w:lastColumn="0" w:oddVBand="0" w:evenVBand="0" w:oddHBand="1"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 </w:t>
            </w:r>
          </w:p>
        </w:tc>
      </w:tr>
      <w:tr w:rsidR="00AE3FCB" w:rsidRPr="00AE3FCB" w14:paraId="3D67D9A1" w14:textId="77777777" w:rsidTr="008E51D9">
        <w:trPr>
          <w:trHeight w:val="238"/>
        </w:trPr>
        <w:tc>
          <w:tcPr>
            <w:cnfStyle w:val="001000000000" w:firstRow="0" w:lastRow="0" w:firstColumn="1" w:lastColumn="0" w:oddVBand="0" w:evenVBand="0" w:oddHBand="0" w:evenHBand="0" w:firstRowFirstColumn="0" w:firstRowLastColumn="0" w:lastRowFirstColumn="0" w:lastRowLastColumn="0"/>
            <w:tcW w:w="2626" w:type="dxa"/>
            <w:noWrap/>
            <w:hideMark/>
          </w:tcPr>
          <w:p w14:paraId="028C0265" w14:textId="77777777" w:rsidR="001658C8" w:rsidRPr="00AE3FCB" w:rsidRDefault="001658C8" w:rsidP="001658C8">
            <w:pPr>
              <w:rPr>
                <w:sz w:val="18"/>
                <w:szCs w:val="18"/>
              </w:rPr>
            </w:pPr>
            <w:r w:rsidRPr="00AE3FCB">
              <w:rPr>
                <w:sz w:val="18"/>
                <w:szCs w:val="18"/>
              </w:rPr>
              <w:t>Cisco</w:t>
            </w:r>
          </w:p>
        </w:tc>
        <w:tc>
          <w:tcPr>
            <w:tcW w:w="1610" w:type="dxa"/>
            <w:hideMark/>
          </w:tcPr>
          <w:p w14:paraId="504484ED" w14:textId="77777777" w:rsidR="001658C8" w:rsidRPr="00AE3FCB" w:rsidRDefault="001658C8" w:rsidP="001658C8">
            <w:pPr>
              <w:cnfStyle w:val="000000000000" w:firstRow="0" w:lastRow="0" w:firstColumn="0" w:lastColumn="0" w:oddVBand="0" w:evenVBand="0" w:oddHBand="0"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ü</w:t>
            </w:r>
          </w:p>
        </w:tc>
        <w:tc>
          <w:tcPr>
            <w:tcW w:w="1610" w:type="dxa"/>
            <w:hideMark/>
          </w:tcPr>
          <w:p w14:paraId="6FAC66B1" w14:textId="77777777" w:rsidR="001658C8" w:rsidRPr="00AE3FCB" w:rsidRDefault="001658C8" w:rsidP="001658C8">
            <w:pPr>
              <w:cnfStyle w:val="000000000000" w:firstRow="0" w:lastRow="0" w:firstColumn="0" w:lastColumn="0" w:oddVBand="0" w:evenVBand="0" w:oddHBand="0"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 </w:t>
            </w:r>
          </w:p>
        </w:tc>
        <w:tc>
          <w:tcPr>
            <w:tcW w:w="1610" w:type="dxa"/>
            <w:hideMark/>
          </w:tcPr>
          <w:p w14:paraId="43EC890A" w14:textId="77777777" w:rsidR="001658C8" w:rsidRPr="00AE3FCB" w:rsidRDefault="001658C8" w:rsidP="001658C8">
            <w:pPr>
              <w:cnfStyle w:val="000000000000" w:firstRow="0" w:lastRow="0" w:firstColumn="0" w:lastColumn="0" w:oddVBand="0" w:evenVBand="0" w:oddHBand="0"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ü</w:t>
            </w:r>
          </w:p>
        </w:tc>
        <w:tc>
          <w:tcPr>
            <w:tcW w:w="1613" w:type="dxa"/>
            <w:hideMark/>
          </w:tcPr>
          <w:p w14:paraId="64521E78" w14:textId="77777777" w:rsidR="001658C8" w:rsidRPr="00AE3FCB" w:rsidRDefault="001658C8" w:rsidP="001658C8">
            <w:pPr>
              <w:cnfStyle w:val="000000000000" w:firstRow="0" w:lastRow="0" w:firstColumn="0" w:lastColumn="0" w:oddVBand="0" w:evenVBand="0" w:oddHBand="0"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ü</w:t>
            </w:r>
          </w:p>
        </w:tc>
      </w:tr>
      <w:tr w:rsidR="001658C8" w:rsidRPr="00AE3FCB" w14:paraId="0999C427" w14:textId="77777777" w:rsidTr="008E51D9">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626" w:type="dxa"/>
            <w:noWrap/>
            <w:hideMark/>
          </w:tcPr>
          <w:p w14:paraId="5414CEE0" w14:textId="77777777" w:rsidR="001658C8" w:rsidRPr="00AE3FCB" w:rsidRDefault="001658C8" w:rsidP="001658C8">
            <w:pPr>
              <w:rPr>
                <w:sz w:val="18"/>
                <w:szCs w:val="18"/>
              </w:rPr>
            </w:pPr>
            <w:r w:rsidRPr="00AE3FCB">
              <w:rPr>
                <w:sz w:val="18"/>
                <w:szCs w:val="18"/>
              </w:rPr>
              <w:t>Cisco IM&amp;P</w:t>
            </w:r>
          </w:p>
        </w:tc>
        <w:tc>
          <w:tcPr>
            <w:tcW w:w="1610" w:type="dxa"/>
            <w:hideMark/>
          </w:tcPr>
          <w:p w14:paraId="3D515BF7" w14:textId="77777777" w:rsidR="001658C8" w:rsidRPr="00AE3FCB" w:rsidRDefault="001658C8" w:rsidP="001658C8">
            <w:pPr>
              <w:cnfStyle w:val="000000100000" w:firstRow="0" w:lastRow="0" w:firstColumn="0" w:lastColumn="0" w:oddVBand="0" w:evenVBand="0" w:oddHBand="1"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 </w:t>
            </w:r>
          </w:p>
        </w:tc>
        <w:tc>
          <w:tcPr>
            <w:tcW w:w="1610" w:type="dxa"/>
            <w:hideMark/>
          </w:tcPr>
          <w:p w14:paraId="7541DE7B" w14:textId="77777777" w:rsidR="001658C8" w:rsidRPr="00AE3FCB" w:rsidRDefault="001658C8" w:rsidP="001658C8">
            <w:pPr>
              <w:cnfStyle w:val="000000100000" w:firstRow="0" w:lastRow="0" w:firstColumn="0" w:lastColumn="0" w:oddVBand="0" w:evenVBand="0" w:oddHBand="1"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ü</w:t>
            </w:r>
          </w:p>
        </w:tc>
        <w:tc>
          <w:tcPr>
            <w:tcW w:w="1610" w:type="dxa"/>
            <w:hideMark/>
          </w:tcPr>
          <w:p w14:paraId="7B010705" w14:textId="77777777" w:rsidR="001658C8" w:rsidRPr="00AE3FCB" w:rsidRDefault="001658C8" w:rsidP="001658C8">
            <w:pPr>
              <w:cnfStyle w:val="000000100000" w:firstRow="0" w:lastRow="0" w:firstColumn="0" w:lastColumn="0" w:oddVBand="0" w:evenVBand="0" w:oddHBand="1"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 </w:t>
            </w:r>
          </w:p>
        </w:tc>
        <w:tc>
          <w:tcPr>
            <w:tcW w:w="1613" w:type="dxa"/>
            <w:hideMark/>
          </w:tcPr>
          <w:p w14:paraId="71775236" w14:textId="77777777" w:rsidR="001658C8" w:rsidRPr="00AE3FCB" w:rsidRDefault="001658C8" w:rsidP="001658C8">
            <w:pPr>
              <w:cnfStyle w:val="000000100000" w:firstRow="0" w:lastRow="0" w:firstColumn="0" w:lastColumn="0" w:oddVBand="0" w:evenVBand="0" w:oddHBand="1"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 </w:t>
            </w:r>
          </w:p>
        </w:tc>
      </w:tr>
      <w:tr w:rsidR="00AE3FCB" w:rsidRPr="00AE3FCB" w14:paraId="269AC5F1" w14:textId="77777777" w:rsidTr="008E51D9">
        <w:trPr>
          <w:trHeight w:val="238"/>
        </w:trPr>
        <w:tc>
          <w:tcPr>
            <w:cnfStyle w:val="001000000000" w:firstRow="0" w:lastRow="0" w:firstColumn="1" w:lastColumn="0" w:oddVBand="0" w:evenVBand="0" w:oddHBand="0" w:evenHBand="0" w:firstRowFirstColumn="0" w:firstRowLastColumn="0" w:lastRowFirstColumn="0" w:lastRowLastColumn="0"/>
            <w:tcW w:w="2626" w:type="dxa"/>
            <w:noWrap/>
            <w:hideMark/>
          </w:tcPr>
          <w:p w14:paraId="6B06BA3F" w14:textId="77777777" w:rsidR="001658C8" w:rsidRPr="00AE3FCB" w:rsidRDefault="001658C8" w:rsidP="001658C8">
            <w:pPr>
              <w:rPr>
                <w:sz w:val="18"/>
                <w:szCs w:val="18"/>
              </w:rPr>
            </w:pPr>
            <w:r w:rsidRPr="00AE3FCB">
              <w:rPr>
                <w:sz w:val="18"/>
                <w:szCs w:val="18"/>
              </w:rPr>
              <w:t>Cisco UBE (CUBE)</w:t>
            </w:r>
          </w:p>
        </w:tc>
        <w:tc>
          <w:tcPr>
            <w:tcW w:w="1610" w:type="dxa"/>
            <w:hideMark/>
          </w:tcPr>
          <w:p w14:paraId="7C23F7EC" w14:textId="77777777" w:rsidR="001658C8" w:rsidRPr="00AE3FCB" w:rsidRDefault="001658C8" w:rsidP="001658C8">
            <w:pPr>
              <w:cnfStyle w:val="000000000000" w:firstRow="0" w:lastRow="0" w:firstColumn="0" w:lastColumn="0" w:oddVBand="0" w:evenVBand="0" w:oddHBand="0"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ü</w:t>
            </w:r>
          </w:p>
        </w:tc>
        <w:tc>
          <w:tcPr>
            <w:tcW w:w="1610" w:type="dxa"/>
            <w:hideMark/>
          </w:tcPr>
          <w:p w14:paraId="0AEB0E73" w14:textId="77777777" w:rsidR="001658C8" w:rsidRPr="00AE3FCB" w:rsidRDefault="001658C8" w:rsidP="001658C8">
            <w:pPr>
              <w:cnfStyle w:val="000000000000" w:firstRow="0" w:lastRow="0" w:firstColumn="0" w:lastColumn="0" w:oddVBand="0" w:evenVBand="0" w:oddHBand="0"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 </w:t>
            </w:r>
          </w:p>
        </w:tc>
        <w:tc>
          <w:tcPr>
            <w:tcW w:w="1610" w:type="dxa"/>
            <w:hideMark/>
          </w:tcPr>
          <w:p w14:paraId="76961309" w14:textId="77777777" w:rsidR="001658C8" w:rsidRPr="00AE3FCB" w:rsidRDefault="001658C8" w:rsidP="001658C8">
            <w:pPr>
              <w:cnfStyle w:val="000000000000" w:firstRow="0" w:lastRow="0" w:firstColumn="0" w:lastColumn="0" w:oddVBand="0" w:evenVBand="0" w:oddHBand="0"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ü</w:t>
            </w:r>
          </w:p>
        </w:tc>
        <w:tc>
          <w:tcPr>
            <w:tcW w:w="1613" w:type="dxa"/>
            <w:hideMark/>
          </w:tcPr>
          <w:p w14:paraId="7665487C" w14:textId="77777777" w:rsidR="001658C8" w:rsidRPr="00AE3FCB" w:rsidRDefault="001658C8" w:rsidP="001658C8">
            <w:pPr>
              <w:cnfStyle w:val="000000000000" w:firstRow="0" w:lastRow="0" w:firstColumn="0" w:lastColumn="0" w:oddVBand="0" w:evenVBand="0" w:oddHBand="0"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ü</w:t>
            </w:r>
          </w:p>
        </w:tc>
      </w:tr>
      <w:tr w:rsidR="001658C8" w:rsidRPr="00AE3FCB" w14:paraId="0AC0D853" w14:textId="77777777" w:rsidTr="008E51D9">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626" w:type="dxa"/>
            <w:noWrap/>
            <w:hideMark/>
          </w:tcPr>
          <w:p w14:paraId="1AA882FF" w14:textId="77777777" w:rsidR="001658C8" w:rsidRPr="00AE3FCB" w:rsidRDefault="001658C8" w:rsidP="001658C8">
            <w:pPr>
              <w:rPr>
                <w:sz w:val="18"/>
                <w:szCs w:val="18"/>
              </w:rPr>
            </w:pPr>
            <w:r w:rsidRPr="00AE3FCB">
              <w:rPr>
                <w:sz w:val="18"/>
                <w:szCs w:val="18"/>
              </w:rPr>
              <w:t>Cisco UCM (CUCM)</w:t>
            </w:r>
          </w:p>
        </w:tc>
        <w:tc>
          <w:tcPr>
            <w:tcW w:w="1610" w:type="dxa"/>
            <w:hideMark/>
          </w:tcPr>
          <w:p w14:paraId="4DB63F50" w14:textId="77777777" w:rsidR="001658C8" w:rsidRPr="00AE3FCB" w:rsidRDefault="001658C8" w:rsidP="001658C8">
            <w:pPr>
              <w:cnfStyle w:val="000000100000" w:firstRow="0" w:lastRow="0" w:firstColumn="0" w:lastColumn="0" w:oddVBand="0" w:evenVBand="0" w:oddHBand="1"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ü</w:t>
            </w:r>
          </w:p>
        </w:tc>
        <w:tc>
          <w:tcPr>
            <w:tcW w:w="1610" w:type="dxa"/>
            <w:hideMark/>
          </w:tcPr>
          <w:p w14:paraId="63A7AF43" w14:textId="77777777" w:rsidR="001658C8" w:rsidRPr="00AE3FCB" w:rsidRDefault="001658C8" w:rsidP="001658C8">
            <w:pPr>
              <w:cnfStyle w:val="000000100000" w:firstRow="0" w:lastRow="0" w:firstColumn="0" w:lastColumn="0" w:oddVBand="0" w:evenVBand="0" w:oddHBand="1"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 </w:t>
            </w:r>
          </w:p>
        </w:tc>
        <w:tc>
          <w:tcPr>
            <w:tcW w:w="1610" w:type="dxa"/>
            <w:hideMark/>
          </w:tcPr>
          <w:p w14:paraId="32FB76F5" w14:textId="77777777" w:rsidR="001658C8" w:rsidRPr="00AE3FCB" w:rsidRDefault="001658C8" w:rsidP="001658C8">
            <w:pPr>
              <w:cnfStyle w:val="000000100000" w:firstRow="0" w:lastRow="0" w:firstColumn="0" w:lastColumn="0" w:oddVBand="0" w:evenVBand="0" w:oddHBand="1"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 </w:t>
            </w:r>
          </w:p>
        </w:tc>
        <w:tc>
          <w:tcPr>
            <w:tcW w:w="1613" w:type="dxa"/>
            <w:hideMark/>
          </w:tcPr>
          <w:p w14:paraId="740F51C5" w14:textId="77777777" w:rsidR="001658C8" w:rsidRPr="00AE3FCB" w:rsidRDefault="001658C8" w:rsidP="001658C8">
            <w:pPr>
              <w:cnfStyle w:val="000000100000" w:firstRow="0" w:lastRow="0" w:firstColumn="0" w:lastColumn="0" w:oddVBand="0" w:evenVBand="0" w:oddHBand="1"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ü</w:t>
            </w:r>
          </w:p>
        </w:tc>
      </w:tr>
      <w:tr w:rsidR="00AE3FCB" w:rsidRPr="00AE3FCB" w14:paraId="73735CC5" w14:textId="77777777" w:rsidTr="008E51D9">
        <w:trPr>
          <w:trHeight w:val="238"/>
        </w:trPr>
        <w:tc>
          <w:tcPr>
            <w:cnfStyle w:val="001000000000" w:firstRow="0" w:lastRow="0" w:firstColumn="1" w:lastColumn="0" w:oddVBand="0" w:evenVBand="0" w:oddHBand="0" w:evenHBand="0" w:firstRowFirstColumn="0" w:firstRowLastColumn="0" w:lastRowFirstColumn="0" w:lastRowLastColumn="0"/>
            <w:tcW w:w="2626" w:type="dxa"/>
            <w:noWrap/>
            <w:hideMark/>
          </w:tcPr>
          <w:p w14:paraId="23378F0B" w14:textId="77777777" w:rsidR="001658C8" w:rsidRPr="00AE3FCB" w:rsidRDefault="001658C8" w:rsidP="001658C8">
            <w:pPr>
              <w:rPr>
                <w:sz w:val="18"/>
                <w:szCs w:val="18"/>
              </w:rPr>
            </w:pPr>
            <w:r w:rsidRPr="00AE3FCB">
              <w:rPr>
                <w:sz w:val="18"/>
                <w:szCs w:val="18"/>
              </w:rPr>
              <w:t>Cisco Voice Gateway</w:t>
            </w:r>
          </w:p>
        </w:tc>
        <w:tc>
          <w:tcPr>
            <w:tcW w:w="1610" w:type="dxa"/>
            <w:hideMark/>
          </w:tcPr>
          <w:p w14:paraId="257756E4" w14:textId="77777777" w:rsidR="001658C8" w:rsidRPr="00AE3FCB" w:rsidRDefault="001658C8" w:rsidP="001658C8">
            <w:pPr>
              <w:cnfStyle w:val="000000000000" w:firstRow="0" w:lastRow="0" w:firstColumn="0" w:lastColumn="0" w:oddVBand="0" w:evenVBand="0" w:oddHBand="0"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ü</w:t>
            </w:r>
          </w:p>
        </w:tc>
        <w:tc>
          <w:tcPr>
            <w:tcW w:w="1610" w:type="dxa"/>
            <w:hideMark/>
          </w:tcPr>
          <w:p w14:paraId="6E4D1DA6" w14:textId="77777777" w:rsidR="001658C8" w:rsidRPr="00AE3FCB" w:rsidRDefault="001658C8" w:rsidP="001658C8">
            <w:pPr>
              <w:cnfStyle w:val="000000000000" w:firstRow="0" w:lastRow="0" w:firstColumn="0" w:lastColumn="0" w:oddVBand="0" w:evenVBand="0" w:oddHBand="0"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 </w:t>
            </w:r>
          </w:p>
        </w:tc>
        <w:tc>
          <w:tcPr>
            <w:tcW w:w="1610" w:type="dxa"/>
            <w:hideMark/>
          </w:tcPr>
          <w:p w14:paraId="1F776BAF" w14:textId="77777777" w:rsidR="001658C8" w:rsidRPr="00AE3FCB" w:rsidRDefault="001658C8" w:rsidP="001658C8">
            <w:pPr>
              <w:cnfStyle w:val="000000000000" w:firstRow="0" w:lastRow="0" w:firstColumn="0" w:lastColumn="0" w:oddVBand="0" w:evenVBand="0" w:oddHBand="0"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 </w:t>
            </w:r>
          </w:p>
        </w:tc>
        <w:tc>
          <w:tcPr>
            <w:tcW w:w="1613" w:type="dxa"/>
            <w:hideMark/>
          </w:tcPr>
          <w:p w14:paraId="436ACE26" w14:textId="77777777" w:rsidR="001658C8" w:rsidRPr="00AE3FCB" w:rsidRDefault="001658C8" w:rsidP="001658C8">
            <w:pPr>
              <w:cnfStyle w:val="000000000000" w:firstRow="0" w:lastRow="0" w:firstColumn="0" w:lastColumn="0" w:oddVBand="0" w:evenVBand="0" w:oddHBand="0"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ü</w:t>
            </w:r>
          </w:p>
        </w:tc>
      </w:tr>
      <w:tr w:rsidR="001658C8" w:rsidRPr="00AE3FCB" w14:paraId="2E82AEB1" w14:textId="77777777" w:rsidTr="008E51D9">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626" w:type="dxa"/>
            <w:noWrap/>
            <w:hideMark/>
          </w:tcPr>
          <w:p w14:paraId="2BBAF105" w14:textId="77777777" w:rsidR="001658C8" w:rsidRPr="00AE3FCB" w:rsidRDefault="001658C8" w:rsidP="001658C8">
            <w:pPr>
              <w:rPr>
                <w:sz w:val="18"/>
                <w:szCs w:val="18"/>
              </w:rPr>
            </w:pPr>
            <w:r w:rsidRPr="00AE3FCB">
              <w:rPr>
                <w:sz w:val="18"/>
                <w:szCs w:val="18"/>
              </w:rPr>
              <w:t>Cisco Webex Teams</w:t>
            </w:r>
          </w:p>
        </w:tc>
        <w:tc>
          <w:tcPr>
            <w:tcW w:w="1610" w:type="dxa"/>
            <w:hideMark/>
          </w:tcPr>
          <w:p w14:paraId="3DBD259B" w14:textId="77777777" w:rsidR="001658C8" w:rsidRPr="00AE3FCB" w:rsidRDefault="001658C8" w:rsidP="001658C8">
            <w:pPr>
              <w:cnfStyle w:val="000000100000" w:firstRow="0" w:lastRow="0" w:firstColumn="0" w:lastColumn="0" w:oddVBand="0" w:evenVBand="0" w:oddHBand="1"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ü</w:t>
            </w:r>
          </w:p>
        </w:tc>
        <w:tc>
          <w:tcPr>
            <w:tcW w:w="1610" w:type="dxa"/>
            <w:hideMark/>
          </w:tcPr>
          <w:p w14:paraId="1C588E84" w14:textId="77777777" w:rsidR="001658C8" w:rsidRPr="00AE3FCB" w:rsidRDefault="001658C8" w:rsidP="001658C8">
            <w:pPr>
              <w:cnfStyle w:val="000000100000" w:firstRow="0" w:lastRow="0" w:firstColumn="0" w:lastColumn="0" w:oddVBand="0" w:evenVBand="0" w:oddHBand="1"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ü</w:t>
            </w:r>
          </w:p>
        </w:tc>
        <w:tc>
          <w:tcPr>
            <w:tcW w:w="1610" w:type="dxa"/>
            <w:hideMark/>
          </w:tcPr>
          <w:p w14:paraId="0C602450" w14:textId="77777777" w:rsidR="001658C8" w:rsidRPr="00AE3FCB" w:rsidRDefault="001658C8" w:rsidP="001658C8">
            <w:pPr>
              <w:cnfStyle w:val="000000100000" w:firstRow="0" w:lastRow="0" w:firstColumn="0" w:lastColumn="0" w:oddVBand="0" w:evenVBand="0" w:oddHBand="1"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 </w:t>
            </w:r>
          </w:p>
        </w:tc>
        <w:tc>
          <w:tcPr>
            <w:tcW w:w="1613" w:type="dxa"/>
            <w:hideMark/>
          </w:tcPr>
          <w:p w14:paraId="5F5DDA0B" w14:textId="77777777" w:rsidR="001658C8" w:rsidRPr="00AE3FCB" w:rsidRDefault="001658C8" w:rsidP="001658C8">
            <w:pPr>
              <w:cnfStyle w:val="000000100000" w:firstRow="0" w:lastRow="0" w:firstColumn="0" w:lastColumn="0" w:oddVBand="0" w:evenVBand="0" w:oddHBand="1"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 </w:t>
            </w:r>
          </w:p>
        </w:tc>
      </w:tr>
      <w:tr w:rsidR="00AE3FCB" w:rsidRPr="00AE3FCB" w14:paraId="21DABFA9" w14:textId="77777777" w:rsidTr="008E51D9">
        <w:trPr>
          <w:trHeight w:val="238"/>
        </w:trPr>
        <w:tc>
          <w:tcPr>
            <w:cnfStyle w:val="001000000000" w:firstRow="0" w:lastRow="0" w:firstColumn="1" w:lastColumn="0" w:oddVBand="0" w:evenVBand="0" w:oddHBand="0" w:evenHBand="0" w:firstRowFirstColumn="0" w:firstRowLastColumn="0" w:lastRowFirstColumn="0" w:lastRowLastColumn="0"/>
            <w:tcW w:w="2626" w:type="dxa"/>
            <w:noWrap/>
            <w:hideMark/>
          </w:tcPr>
          <w:p w14:paraId="667475D8" w14:textId="77777777" w:rsidR="001658C8" w:rsidRPr="00AE3FCB" w:rsidRDefault="001658C8" w:rsidP="001658C8">
            <w:pPr>
              <w:rPr>
                <w:sz w:val="18"/>
                <w:szCs w:val="18"/>
              </w:rPr>
            </w:pPr>
            <w:r w:rsidRPr="00AE3FCB">
              <w:rPr>
                <w:sz w:val="18"/>
                <w:szCs w:val="18"/>
              </w:rPr>
              <w:t>MetaSwitch Perimeta SBC</w:t>
            </w:r>
          </w:p>
        </w:tc>
        <w:tc>
          <w:tcPr>
            <w:tcW w:w="1610" w:type="dxa"/>
            <w:hideMark/>
          </w:tcPr>
          <w:p w14:paraId="1CD9CC7E" w14:textId="77777777" w:rsidR="001658C8" w:rsidRPr="00AE3FCB" w:rsidRDefault="001658C8" w:rsidP="001658C8">
            <w:pPr>
              <w:cnfStyle w:val="000000000000" w:firstRow="0" w:lastRow="0" w:firstColumn="0" w:lastColumn="0" w:oddVBand="0" w:evenVBand="0" w:oddHBand="0"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ü</w:t>
            </w:r>
          </w:p>
        </w:tc>
        <w:tc>
          <w:tcPr>
            <w:tcW w:w="1610" w:type="dxa"/>
            <w:hideMark/>
          </w:tcPr>
          <w:p w14:paraId="6A86BC43" w14:textId="77777777" w:rsidR="001658C8" w:rsidRPr="00AE3FCB" w:rsidRDefault="001658C8" w:rsidP="001658C8">
            <w:pPr>
              <w:cnfStyle w:val="000000000000" w:firstRow="0" w:lastRow="0" w:firstColumn="0" w:lastColumn="0" w:oddVBand="0" w:evenVBand="0" w:oddHBand="0"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 </w:t>
            </w:r>
          </w:p>
        </w:tc>
        <w:tc>
          <w:tcPr>
            <w:tcW w:w="1610" w:type="dxa"/>
            <w:hideMark/>
          </w:tcPr>
          <w:p w14:paraId="4DF142E9" w14:textId="77777777" w:rsidR="001658C8" w:rsidRPr="00AE3FCB" w:rsidRDefault="001658C8" w:rsidP="001658C8">
            <w:pPr>
              <w:cnfStyle w:val="000000000000" w:firstRow="0" w:lastRow="0" w:firstColumn="0" w:lastColumn="0" w:oddVBand="0" w:evenVBand="0" w:oddHBand="0"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ü</w:t>
            </w:r>
          </w:p>
        </w:tc>
        <w:tc>
          <w:tcPr>
            <w:tcW w:w="1613" w:type="dxa"/>
            <w:hideMark/>
          </w:tcPr>
          <w:p w14:paraId="3BA0C60D" w14:textId="77777777" w:rsidR="001658C8" w:rsidRPr="00AE3FCB" w:rsidRDefault="001658C8" w:rsidP="001658C8">
            <w:pPr>
              <w:cnfStyle w:val="000000000000" w:firstRow="0" w:lastRow="0" w:firstColumn="0" w:lastColumn="0" w:oddVBand="0" w:evenVBand="0" w:oddHBand="0"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ü</w:t>
            </w:r>
          </w:p>
        </w:tc>
      </w:tr>
      <w:tr w:rsidR="001658C8" w:rsidRPr="00AE3FCB" w14:paraId="10174AD0" w14:textId="77777777" w:rsidTr="008E51D9">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626" w:type="dxa"/>
            <w:noWrap/>
            <w:hideMark/>
          </w:tcPr>
          <w:p w14:paraId="5FF76F30" w14:textId="77777777" w:rsidR="001658C8" w:rsidRPr="00AE3FCB" w:rsidRDefault="001658C8" w:rsidP="001658C8">
            <w:pPr>
              <w:rPr>
                <w:sz w:val="18"/>
                <w:szCs w:val="18"/>
              </w:rPr>
            </w:pPr>
            <w:r w:rsidRPr="00AE3FCB">
              <w:rPr>
                <w:sz w:val="18"/>
                <w:szCs w:val="18"/>
              </w:rPr>
              <w:t>Microsoft Skype for Business</w:t>
            </w:r>
          </w:p>
        </w:tc>
        <w:tc>
          <w:tcPr>
            <w:tcW w:w="1610" w:type="dxa"/>
            <w:hideMark/>
          </w:tcPr>
          <w:p w14:paraId="32717881" w14:textId="77777777" w:rsidR="001658C8" w:rsidRPr="00AE3FCB" w:rsidRDefault="001658C8" w:rsidP="001658C8">
            <w:pPr>
              <w:cnfStyle w:val="000000100000" w:firstRow="0" w:lastRow="0" w:firstColumn="0" w:lastColumn="0" w:oddVBand="0" w:evenVBand="0" w:oddHBand="1"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ü</w:t>
            </w:r>
          </w:p>
        </w:tc>
        <w:tc>
          <w:tcPr>
            <w:tcW w:w="1610" w:type="dxa"/>
            <w:hideMark/>
          </w:tcPr>
          <w:p w14:paraId="4628AE33" w14:textId="77777777" w:rsidR="001658C8" w:rsidRPr="00AE3FCB" w:rsidRDefault="001658C8" w:rsidP="001658C8">
            <w:pPr>
              <w:cnfStyle w:val="000000100000" w:firstRow="0" w:lastRow="0" w:firstColumn="0" w:lastColumn="0" w:oddVBand="0" w:evenVBand="0" w:oddHBand="1"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 </w:t>
            </w:r>
          </w:p>
        </w:tc>
        <w:tc>
          <w:tcPr>
            <w:tcW w:w="1610" w:type="dxa"/>
            <w:hideMark/>
          </w:tcPr>
          <w:p w14:paraId="21AFC35B" w14:textId="77777777" w:rsidR="001658C8" w:rsidRPr="00AE3FCB" w:rsidRDefault="001658C8" w:rsidP="001658C8">
            <w:pPr>
              <w:cnfStyle w:val="000000100000" w:firstRow="0" w:lastRow="0" w:firstColumn="0" w:lastColumn="0" w:oddVBand="0" w:evenVBand="0" w:oddHBand="1"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ü</w:t>
            </w:r>
          </w:p>
        </w:tc>
        <w:tc>
          <w:tcPr>
            <w:tcW w:w="1613" w:type="dxa"/>
            <w:hideMark/>
          </w:tcPr>
          <w:p w14:paraId="6EE631F4" w14:textId="77777777" w:rsidR="001658C8" w:rsidRPr="00AE3FCB" w:rsidRDefault="001658C8" w:rsidP="001658C8">
            <w:pPr>
              <w:cnfStyle w:val="000000100000" w:firstRow="0" w:lastRow="0" w:firstColumn="0" w:lastColumn="0" w:oddVBand="0" w:evenVBand="0" w:oddHBand="1"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 </w:t>
            </w:r>
          </w:p>
        </w:tc>
      </w:tr>
      <w:tr w:rsidR="00AE3FCB" w:rsidRPr="00AE3FCB" w14:paraId="45624E04" w14:textId="77777777" w:rsidTr="008E51D9">
        <w:trPr>
          <w:trHeight w:val="238"/>
        </w:trPr>
        <w:tc>
          <w:tcPr>
            <w:cnfStyle w:val="001000000000" w:firstRow="0" w:lastRow="0" w:firstColumn="1" w:lastColumn="0" w:oddVBand="0" w:evenVBand="0" w:oddHBand="0" w:evenHBand="0" w:firstRowFirstColumn="0" w:firstRowLastColumn="0" w:lastRowFirstColumn="0" w:lastRowLastColumn="0"/>
            <w:tcW w:w="2626" w:type="dxa"/>
            <w:noWrap/>
            <w:hideMark/>
          </w:tcPr>
          <w:p w14:paraId="689DDA10" w14:textId="77777777" w:rsidR="001658C8" w:rsidRPr="00AE3FCB" w:rsidRDefault="001658C8" w:rsidP="001658C8">
            <w:pPr>
              <w:rPr>
                <w:sz w:val="18"/>
                <w:szCs w:val="18"/>
              </w:rPr>
            </w:pPr>
            <w:r w:rsidRPr="00AE3FCB">
              <w:rPr>
                <w:sz w:val="18"/>
                <w:szCs w:val="18"/>
              </w:rPr>
              <w:t>Microsoft Teams</w:t>
            </w:r>
          </w:p>
        </w:tc>
        <w:tc>
          <w:tcPr>
            <w:tcW w:w="1610" w:type="dxa"/>
            <w:hideMark/>
          </w:tcPr>
          <w:p w14:paraId="0AC3831D" w14:textId="77777777" w:rsidR="001658C8" w:rsidRPr="00AE3FCB" w:rsidRDefault="001658C8" w:rsidP="001658C8">
            <w:pPr>
              <w:cnfStyle w:val="000000000000" w:firstRow="0" w:lastRow="0" w:firstColumn="0" w:lastColumn="0" w:oddVBand="0" w:evenVBand="0" w:oddHBand="0"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ü</w:t>
            </w:r>
          </w:p>
        </w:tc>
        <w:tc>
          <w:tcPr>
            <w:tcW w:w="1610" w:type="dxa"/>
            <w:hideMark/>
          </w:tcPr>
          <w:p w14:paraId="0989A736" w14:textId="77777777" w:rsidR="001658C8" w:rsidRPr="00AE3FCB" w:rsidRDefault="001658C8" w:rsidP="001658C8">
            <w:pPr>
              <w:cnfStyle w:val="000000000000" w:firstRow="0" w:lastRow="0" w:firstColumn="0" w:lastColumn="0" w:oddVBand="0" w:evenVBand="0" w:oddHBand="0"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ü</w:t>
            </w:r>
          </w:p>
        </w:tc>
        <w:tc>
          <w:tcPr>
            <w:tcW w:w="1610" w:type="dxa"/>
            <w:hideMark/>
          </w:tcPr>
          <w:p w14:paraId="00E07486" w14:textId="77777777" w:rsidR="001658C8" w:rsidRPr="00AE3FCB" w:rsidRDefault="001658C8" w:rsidP="001658C8">
            <w:pPr>
              <w:cnfStyle w:val="000000000000" w:firstRow="0" w:lastRow="0" w:firstColumn="0" w:lastColumn="0" w:oddVBand="0" w:evenVBand="0" w:oddHBand="0"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ü</w:t>
            </w:r>
          </w:p>
        </w:tc>
        <w:tc>
          <w:tcPr>
            <w:tcW w:w="1613" w:type="dxa"/>
            <w:hideMark/>
          </w:tcPr>
          <w:p w14:paraId="3DE2EB1B" w14:textId="77777777" w:rsidR="001658C8" w:rsidRPr="00AE3FCB" w:rsidRDefault="001658C8" w:rsidP="001658C8">
            <w:pPr>
              <w:cnfStyle w:val="000000000000" w:firstRow="0" w:lastRow="0" w:firstColumn="0" w:lastColumn="0" w:oddVBand="0" w:evenVBand="0" w:oddHBand="0"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ü</w:t>
            </w:r>
          </w:p>
        </w:tc>
      </w:tr>
      <w:tr w:rsidR="001658C8" w:rsidRPr="00AE3FCB" w14:paraId="1AB06C74" w14:textId="77777777" w:rsidTr="008E51D9">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626" w:type="dxa"/>
            <w:noWrap/>
            <w:hideMark/>
          </w:tcPr>
          <w:p w14:paraId="6757C146" w14:textId="77777777" w:rsidR="001658C8" w:rsidRPr="00AE3FCB" w:rsidRDefault="001658C8" w:rsidP="001658C8">
            <w:pPr>
              <w:rPr>
                <w:sz w:val="18"/>
                <w:szCs w:val="18"/>
              </w:rPr>
            </w:pPr>
            <w:r w:rsidRPr="00AE3FCB">
              <w:rPr>
                <w:sz w:val="18"/>
                <w:szCs w:val="18"/>
              </w:rPr>
              <w:t>Oracle/ACME Packet SBC</w:t>
            </w:r>
          </w:p>
        </w:tc>
        <w:tc>
          <w:tcPr>
            <w:tcW w:w="1610" w:type="dxa"/>
            <w:hideMark/>
          </w:tcPr>
          <w:p w14:paraId="2C9E81C2" w14:textId="77777777" w:rsidR="001658C8" w:rsidRPr="00AE3FCB" w:rsidRDefault="001658C8" w:rsidP="001658C8">
            <w:pPr>
              <w:cnfStyle w:val="000000100000" w:firstRow="0" w:lastRow="0" w:firstColumn="0" w:lastColumn="0" w:oddVBand="0" w:evenVBand="0" w:oddHBand="1"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ü</w:t>
            </w:r>
          </w:p>
        </w:tc>
        <w:tc>
          <w:tcPr>
            <w:tcW w:w="1610" w:type="dxa"/>
            <w:hideMark/>
          </w:tcPr>
          <w:p w14:paraId="57E4B575" w14:textId="77777777" w:rsidR="001658C8" w:rsidRPr="00AE3FCB" w:rsidRDefault="001658C8" w:rsidP="001658C8">
            <w:pPr>
              <w:cnfStyle w:val="000000100000" w:firstRow="0" w:lastRow="0" w:firstColumn="0" w:lastColumn="0" w:oddVBand="0" w:evenVBand="0" w:oddHBand="1"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 </w:t>
            </w:r>
          </w:p>
        </w:tc>
        <w:tc>
          <w:tcPr>
            <w:tcW w:w="1610" w:type="dxa"/>
            <w:hideMark/>
          </w:tcPr>
          <w:p w14:paraId="7C123C5E" w14:textId="77777777" w:rsidR="001658C8" w:rsidRPr="00AE3FCB" w:rsidRDefault="001658C8" w:rsidP="001658C8">
            <w:pPr>
              <w:cnfStyle w:val="000000100000" w:firstRow="0" w:lastRow="0" w:firstColumn="0" w:lastColumn="0" w:oddVBand="0" w:evenVBand="0" w:oddHBand="1"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ü</w:t>
            </w:r>
          </w:p>
        </w:tc>
        <w:tc>
          <w:tcPr>
            <w:tcW w:w="1613" w:type="dxa"/>
            <w:hideMark/>
          </w:tcPr>
          <w:p w14:paraId="62A2CD72" w14:textId="77777777" w:rsidR="001658C8" w:rsidRPr="00AE3FCB" w:rsidRDefault="001658C8" w:rsidP="001658C8">
            <w:pPr>
              <w:cnfStyle w:val="000000100000" w:firstRow="0" w:lastRow="0" w:firstColumn="0" w:lastColumn="0" w:oddVBand="0" w:evenVBand="0" w:oddHBand="1"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ü</w:t>
            </w:r>
          </w:p>
        </w:tc>
      </w:tr>
      <w:tr w:rsidR="00AE3FCB" w:rsidRPr="00AE3FCB" w14:paraId="015D5F73" w14:textId="77777777" w:rsidTr="008E51D9">
        <w:trPr>
          <w:trHeight w:val="238"/>
        </w:trPr>
        <w:tc>
          <w:tcPr>
            <w:cnfStyle w:val="001000000000" w:firstRow="0" w:lastRow="0" w:firstColumn="1" w:lastColumn="0" w:oddVBand="0" w:evenVBand="0" w:oddHBand="0" w:evenHBand="0" w:firstRowFirstColumn="0" w:firstRowLastColumn="0" w:lastRowFirstColumn="0" w:lastRowLastColumn="0"/>
            <w:tcW w:w="2626" w:type="dxa"/>
            <w:noWrap/>
            <w:hideMark/>
          </w:tcPr>
          <w:p w14:paraId="7D3D500A" w14:textId="77777777" w:rsidR="001658C8" w:rsidRPr="00AE3FCB" w:rsidRDefault="001658C8" w:rsidP="001658C8">
            <w:pPr>
              <w:rPr>
                <w:sz w:val="18"/>
                <w:szCs w:val="18"/>
              </w:rPr>
            </w:pPr>
            <w:r w:rsidRPr="00AE3FCB">
              <w:rPr>
                <w:sz w:val="18"/>
                <w:szCs w:val="18"/>
              </w:rPr>
              <w:t>RingCentral</w:t>
            </w:r>
          </w:p>
        </w:tc>
        <w:tc>
          <w:tcPr>
            <w:tcW w:w="1610" w:type="dxa"/>
            <w:hideMark/>
          </w:tcPr>
          <w:p w14:paraId="34348ECA" w14:textId="77777777" w:rsidR="001658C8" w:rsidRPr="00AE3FCB" w:rsidRDefault="001658C8" w:rsidP="001658C8">
            <w:pPr>
              <w:cnfStyle w:val="000000000000" w:firstRow="0" w:lastRow="0" w:firstColumn="0" w:lastColumn="0" w:oddVBand="0" w:evenVBand="0" w:oddHBand="0"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ü</w:t>
            </w:r>
          </w:p>
        </w:tc>
        <w:tc>
          <w:tcPr>
            <w:tcW w:w="1610" w:type="dxa"/>
            <w:hideMark/>
          </w:tcPr>
          <w:p w14:paraId="5F56984C" w14:textId="77777777" w:rsidR="001658C8" w:rsidRPr="00AE3FCB" w:rsidRDefault="001658C8" w:rsidP="001658C8">
            <w:pPr>
              <w:cnfStyle w:val="000000000000" w:firstRow="0" w:lastRow="0" w:firstColumn="0" w:lastColumn="0" w:oddVBand="0" w:evenVBand="0" w:oddHBand="0"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 </w:t>
            </w:r>
          </w:p>
        </w:tc>
        <w:tc>
          <w:tcPr>
            <w:tcW w:w="1610" w:type="dxa"/>
            <w:hideMark/>
          </w:tcPr>
          <w:p w14:paraId="181D8F4D" w14:textId="77777777" w:rsidR="001658C8" w:rsidRPr="00AE3FCB" w:rsidRDefault="001658C8" w:rsidP="001658C8">
            <w:pPr>
              <w:cnfStyle w:val="000000000000" w:firstRow="0" w:lastRow="0" w:firstColumn="0" w:lastColumn="0" w:oddVBand="0" w:evenVBand="0" w:oddHBand="0"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 </w:t>
            </w:r>
          </w:p>
        </w:tc>
        <w:tc>
          <w:tcPr>
            <w:tcW w:w="1613" w:type="dxa"/>
            <w:hideMark/>
          </w:tcPr>
          <w:p w14:paraId="410F41D5" w14:textId="77777777" w:rsidR="001658C8" w:rsidRPr="00AE3FCB" w:rsidRDefault="001658C8" w:rsidP="001658C8">
            <w:pPr>
              <w:cnfStyle w:val="000000000000" w:firstRow="0" w:lastRow="0" w:firstColumn="0" w:lastColumn="0" w:oddVBand="0" w:evenVBand="0" w:oddHBand="0"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 </w:t>
            </w:r>
          </w:p>
        </w:tc>
      </w:tr>
      <w:tr w:rsidR="001658C8" w:rsidRPr="00AE3FCB" w14:paraId="06BF994E" w14:textId="77777777" w:rsidTr="008E51D9">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626" w:type="dxa"/>
            <w:noWrap/>
            <w:hideMark/>
          </w:tcPr>
          <w:p w14:paraId="762374CC" w14:textId="77777777" w:rsidR="001658C8" w:rsidRPr="00AE3FCB" w:rsidRDefault="001658C8" w:rsidP="001658C8">
            <w:pPr>
              <w:rPr>
                <w:sz w:val="18"/>
                <w:szCs w:val="18"/>
              </w:rPr>
            </w:pPr>
            <w:r w:rsidRPr="00AE3FCB">
              <w:rPr>
                <w:sz w:val="18"/>
                <w:szCs w:val="18"/>
              </w:rPr>
              <w:t>SIP compatible</w:t>
            </w:r>
          </w:p>
        </w:tc>
        <w:tc>
          <w:tcPr>
            <w:tcW w:w="1610" w:type="dxa"/>
            <w:hideMark/>
          </w:tcPr>
          <w:p w14:paraId="4944B4E4" w14:textId="77777777" w:rsidR="001658C8" w:rsidRPr="00AE3FCB" w:rsidRDefault="001658C8" w:rsidP="001658C8">
            <w:pPr>
              <w:cnfStyle w:val="000000100000" w:firstRow="0" w:lastRow="0" w:firstColumn="0" w:lastColumn="0" w:oddVBand="0" w:evenVBand="0" w:oddHBand="1"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ü</w:t>
            </w:r>
          </w:p>
        </w:tc>
        <w:tc>
          <w:tcPr>
            <w:tcW w:w="1610" w:type="dxa"/>
            <w:hideMark/>
          </w:tcPr>
          <w:p w14:paraId="6BDC5ABA" w14:textId="77777777" w:rsidR="001658C8" w:rsidRPr="00AE3FCB" w:rsidRDefault="001658C8" w:rsidP="001658C8">
            <w:pPr>
              <w:cnfStyle w:val="000000100000" w:firstRow="0" w:lastRow="0" w:firstColumn="0" w:lastColumn="0" w:oddVBand="0" w:evenVBand="0" w:oddHBand="1"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 </w:t>
            </w:r>
          </w:p>
        </w:tc>
        <w:tc>
          <w:tcPr>
            <w:tcW w:w="1610" w:type="dxa"/>
            <w:hideMark/>
          </w:tcPr>
          <w:p w14:paraId="7F9191D8" w14:textId="77777777" w:rsidR="001658C8" w:rsidRPr="00AE3FCB" w:rsidRDefault="001658C8" w:rsidP="001658C8">
            <w:pPr>
              <w:cnfStyle w:val="000000100000" w:firstRow="0" w:lastRow="0" w:firstColumn="0" w:lastColumn="0" w:oddVBand="0" w:evenVBand="0" w:oddHBand="1"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ü</w:t>
            </w:r>
          </w:p>
        </w:tc>
        <w:tc>
          <w:tcPr>
            <w:tcW w:w="1613" w:type="dxa"/>
            <w:hideMark/>
          </w:tcPr>
          <w:p w14:paraId="0E950A7A" w14:textId="77777777" w:rsidR="001658C8" w:rsidRPr="00AE3FCB" w:rsidRDefault="001658C8" w:rsidP="001658C8">
            <w:pPr>
              <w:cnfStyle w:val="000000100000" w:firstRow="0" w:lastRow="0" w:firstColumn="0" w:lastColumn="0" w:oddVBand="0" w:evenVBand="0" w:oddHBand="1"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ü</w:t>
            </w:r>
          </w:p>
        </w:tc>
      </w:tr>
      <w:tr w:rsidR="00AE3FCB" w:rsidRPr="00AE3FCB" w14:paraId="2870E1FF" w14:textId="77777777" w:rsidTr="008E51D9">
        <w:trPr>
          <w:trHeight w:val="238"/>
        </w:trPr>
        <w:tc>
          <w:tcPr>
            <w:cnfStyle w:val="001000000000" w:firstRow="0" w:lastRow="0" w:firstColumn="1" w:lastColumn="0" w:oddVBand="0" w:evenVBand="0" w:oddHBand="0" w:evenHBand="0" w:firstRowFirstColumn="0" w:firstRowLastColumn="0" w:lastRowFirstColumn="0" w:lastRowLastColumn="0"/>
            <w:tcW w:w="2626" w:type="dxa"/>
            <w:noWrap/>
            <w:hideMark/>
          </w:tcPr>
          <w:p w14:paraId="7F68F48A" w14:textId="77777777" w:rsidR="001658C8" w:rsidRPr="00AE3FCB" w:rsidRDefault="001658C8" w:rsidP="001658C8">
            <w:pPr>
              <w:rPr>
                <w:sz w:val="18"/>
                <w:szCs w:val="18"/>
              </w:rPr>
            </w:pPr>
            <w:r w:rsidRPr="00AE3FCB">
              <w:rPr>
                <w:sz w:val="18"/>
                <w:szCs w:val="18"/>
              </w:rPr>
              <w:t>SIP/SCCP compatible</w:t>
            </w:r>
          </w:p>
        </w:tc>
        <w:tc>
          <w:tcPr>
            <w:tcW w:w="1610" w:type="dxa"/>
            <w:hideMark/>
          </w:tcPr>
          <w:p w14:paraId="787A3C9A" w14:textId="77777777" w:rsidR="001658C8" w:rsidRPr="00AE3FCB" w:rsidRDefault="001658C8" w:rsidP="001658C8">
            <w:pPr>
              <w:cnfStyle w:val="000000000000" w:firstRow="0" w:lastRow="0" w:firstColumn="0" w:lastColumn="0" w:oddVBand="0" w:evenVBand="0" w:oddHBand="0"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ü</w:t>
            </w:r>
          </w:p>
        </w:tc>
        <w:tc>
          <w:tcPr>
            <w:tcW w:w="1610" w:type="dxa"/>
            <w:hideMark/>
          </w:tcPr>
          <w:p w14:paraId="0473E47F" w14:textId="77777777" w:rsidR="001658C8" w:rsidRPr="00AE3FCB" w:rsidRDefault="001658C8" w:rsidP="001658C8">
            <w:pPr>
              <w:cnfStyle w:val="000000000000" w:firstRow="0" w:lastRow="0" w:firstColumn="0" w:lastColumn="0" w:oddVBand="0" w:evenVBand="0" w:oddHBand="0"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 </w:t>
            </w:r>
          </w:p>
        </w:tc>
        <w:tc>
          <w:tcPr>
            <w:tcW w:w="1610" w:type="dxa"/>
            <w:hideMark/>
          </w:tcPr>
          <w:p w14:paraId="6D119C0C" w14:textId="77777777" w:rsidR="001658C8" w:rsidRPr="00AE3FCB" w:rsidRDefault="001658C8" w:rsidP="001658C8">
            <w:pPr>
              <w:cnfStyle w:val="000000000000" w:firstRow="0" w:lastRow="0" w:firstColumn="0" w:lastColumn="0" w:oddVBand="0" w:evenVBand="0" w:oddHBand="0"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ü</w:t>
            </w:r>
          </w:p>
        </w:tc>
        <w:tc>
          <w:tcPr>
            <w:tcW w:w="1613" w:type="dxa"/>
            <w:hideMark/>
          </w:tcPr>
          <w:p w14:paraId="579C763D" w14:textId="77777777" w:rsidR="001658C8" w:rsidRPr="00AE3FCB" w:rsidRDefault="001658C8" w:rsidP="001658C8">
            <w:pPr>
              <w:cnfStyle w:val="000000000000" w:firstRow="0" w:lastRow="0" w:firstColumn="0" w:lastColumn="0" w:oddVBand="0" w:evenVBand="0" w:oddHBand="0"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ü</w:t>
            </w:r>
          </w:p>
        </w:tc>
      </w:tr>
      <w:tr w:rsidR="001658C8" w:rsidRPr="00AE3FCB" w14:paraId="178708E7" w14:textId="77777777" w:rsidTr="008E51D9">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626" w:type="dxa"/>
            <w:noWrap/>
            <w:hideMark/>
          </w:tcPr>
          <w:p w14:paraId="0D9AB354" w14:textId="77777777" w:rsidR="001658C8" w:rsidRPr="00AE3FCB" w:rsidRDefault="001658C8" w:rsidP="001658C8">
            <w:pPr>
              <w:rPr>
                <w:sz w:val="18"/>
                <w:szCs w:val="18"/>
              </w:rPr>
            </w:pPr>
            <w:r w:rsidRPr="00AE3FCB">
              <w:rPr>
                <w:sz w:val="18"/>
                <w:szCs w:val="18"/>
              </w:rPr>
              <w:t>Symphony</w:t>
            </w:r>
          </w:p>
        </w:tc>
        <w:tc>
          <w:tcPr>
            <w:tcW w:w="1610" w:type="dxa"/>
            <w:hideMark/>
          </w:tcPr>
          <w:p w14:paraId="02DE6022" w14:textId="77777777" w:rsidR="001658C8" w:rsidRPr="00AE3FCB" w:rsidRDefault="001658C8" w:rsidP="001658C8">
            <w:pPr>
              <w:cnfStyle w:val="000000100000" w:firstRow="0" w:lastRow="0" w:firstColumn="0" w:lastColumn="0" w:oddVBand="0" w:evenVBand="0" w:oddHBand="1"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ü</w:t>
            </w:r>
          </w:p>
        </w:tc>
        <w:tc>
          <w:tcPr>
            <w:tcW w:w="1610" w:type="dxa"/>
            <w:hideMark/>
          </w:tcPr>
          <w:p w14:paraId="281A97D3" w14:textId="77777777" w:rsidR="001658C8" w:rsidRPr="00AE3FCB" w:rsidRDefault="001658C8" w:rsidP="001658C8">
            <w:pPr>
              <w:cnfStyle w:val="000000100000" w:firstRow="0" w:lastRow="0" w:firstColumn="0" w:lastColumn="0" w:oddVBand="0" w:evenVBand="0" w:oddHBand="1"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ü</w:t>
            </w:r>
          </w:p>
        </w:tc>
        <w:tc>
          <w:tcPr>
            <w:tcW w:w="1610" w:type="dxa"/>
            <w:hideMark/>
          </w:tcPr>
          <w:p w14:paraId="1F3F3839" w14:textId="77777777" w:rsidR="001658C8" w:rsidRPr="00AE3FCB" w:rsidRDefault="001658C8" w:rsidP="001658C8">
            <w:pPr>
              <w:cnfStyle w:val="000000100000" w:firstRow="0" w:lastRow="0" w:firstColumn="0" w:lastColumn="0" w:oddVBand="0" w:evenVBand="0" w:oddHBand="1"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 </w:t>
            </w:r>
          </w:p>
        </w:tc>
        <w:tc>
          <w:tcPr>
            <w:tcW w:w="1613" w:type="dxa"/>
            <w:hideMark/>
          </w:tcPr>
          <w:p w14:paraId="575CA086" w14:textId="77777777" w:rsidR="001658C8" w:rsidRPr="00AE3FCB" w:rsidRDefault="001658C8" w:rsidP="001658C8">
            <w:pPr>
              <w:cnfStyle w:val="000000100000" w:firstRow="0" w:lastRow="0" w:firstColumn="0" w:lastColumn="0" w:oddVBand="0" w:evenVBand="0" w:oddHBand="1"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ü</w:t>
            </w:r>
          </w:p>
        </w:tc>
      </w:tr>
      <w:tr w:rsidR="00AE3FCB" w:rsidRPr="00AE3FCB" w14:paraId="2BD437A7" w14:textId="77777777" w:rsidTr="008E51D9">
        <w:trPr>
          <w:trHeight w:val="238"/>
        </w:trPr>
        <w:tc>
          <w:tcPr>
            <w:cnfStyle w:val="001000000000" w:firstRow="0" w:lastRow="0" w:firstColumn="1" w:lastColumn="0" w:oddVBand="0" w:evenVBand="0" w:oddHBand="0" w:evenHBand="0" w:firstRowFirstColumn="0" w:firstRowLastColumn="0" w:lastRowFirstColumn="0" w:lastRowLastColumn="0"/>
            <w:tcW w:w="2626" w:type="dxa"/>
            <w:noWrap/>
            <w:hideMark/>
          </w:tcPr>
          <w:p w14:paraId="326D3FB0" w14:textId="77777777" w:rsidR="001658C8" w:rsidRPr="00AE3FCB" w:rsidRDefault="001658C8" w:rsidP="001658C8">
            <w:pPr>
              <w:rPr>
                <w:sz w:val="18"/>
                <w:szCs w:val="18"/>
              </w:rPr>
            </w:pPr>
            <w:r w:rsidRPr="00AE3FCB">
              <w:rPr>
                <w:sz w:val="18"/>
                <w:szCs w:val="18"/>
              </w:rPr>
              <w:t>Zoom</w:t>
            </w:r>
          </w:p>
        </w:tc>
        <w:tc>
          <w:tcPr>
            <w:tcW w:w="1610" w:type="dxa"/>
            <w:hideMark/>
          </w:tcPr>
          <w:p w14:paraId="24311E80" w14:textId="77777777" w:rsidR="001658C8" w:rsidRPr="00AE3FCB" w:rsidRDefault="001658C8" w:rsidP="001658C8">
            <w:pPr>
              <w:cnfStyle w:val="000000000000" w:firstRow="0" w:lastRow="0" w:firstColumn="0" w:lastColumn="0" w:oddVBand="0" w:evenVBand="0" w:oddHBand="0"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ü</w:t>
            </w:r>
          </w:p>
        </w:tc>
        <w:tc>
          <w:tcPr>
            <w:tcW w:w="1610" w:type="dxa"/>
            <w:hideMark/>
          </w:tcPr>
          <w:p w14:paraId="0B6BECFE" w14:textId="77777777" w:rsidR="001658C8" w:rsidRPr="00AE3FCB" w:rsidRDefault="001658C8" w:rsidP="001658C8">
            <w:pPr>
              <w:cnfStyle w:val="000000000000" w:firstRow="0" w:lastRow="0" w:firstColumn="0" w:lastColumn="0" w:oddVBand="0" w:evenVBand="0" w:oddHBand="0"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ü</w:t>
            </w:r>
          </w:p>
        </w:tc>
        <w:tc>
          <w:tcPr>
            <w:tcW w:w="1610" w:type="dxa"/>
            <w:hideMark/>
          </w:tcPr>
          <w:p w14:paraId="466F939B" w14:textId="77777777" w:rsidR="001658C8" w:rsidRPr="00AE3FCB" w:rsidRDefault="001658C8" w:rsidP="001658C8">
            <w:pPr>
              <w:cnfStyle w:val="000000000000" w:firstRow="0" w:lastRow="0" w:firstColumn="0" w:lastColumn="0" w:oddVBand="0" w:evenVBand="0" w:oddHBand="0"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ü</w:t>
            </w:r>
          </w:p>
        </w:tc>
        <w:tc>
          <w:tcPr>
            <w:tcW w:w="1613" w:type="dxa"/>
            <w:hideMark/>
          </w:tcPr>
          <w:p w14:paraId="417E7827" w14:textId="77777777" w:rsidR="001658C8" w:rsidRPr="00AE3FCB" w:rsidRDefault="001658C8" w:rsidP="001658C8">
            <w:pPr>
              <w:cnfStyle w:val="000000000000" w:firstRow="0" w:lastRow="0" w:firstColumn="0" w:lastColumn="0" w:oddVBand="0" w:evenVBand="0" w:oddHBand="0" w:evenHBand="0" w:firstRowFirstColumn="0" w:firstRowLastColumn="0" w:lastRowFirstColumn="0" w:lastRowLastColumn="0"/>
              <w:rPr>
                <w:rFonts w:ascii="Wingdings" w:hAnsi="Wingdings"/>
                <w:b/>
                <w:bCs/>
                <w:sz w:val="18"/>
                <w:szCs w:val="18"/>
              </w:rPr>
            </w:pPr>
            <w:r w:rsidRPr="00AE3FCB">
              <w:rPr>
                <w:rFonts w:ascii="Wingdings" w:hAnsi="Wingdings"/>
                <w:b/>
                <w:bCs/>
                <w:sz w:val="18"/>
                <w:szCs w:val="18"/>
              </w:rPr>
              <w:t>ü</w:t>
            </w:r>
          </w:p>
        </w:tc>
      </w:tr>
    </w:tbl>
    <w:p w14:paraId="2AB4000C" w14:textId="62378FBA" w:rsidR="007A6AA3" w:rsidRPr="00601975" w:rsidRDefault="007A6AA3" w:rsidP="007A6AA3">
      <w:pPr>
        <w:rPr>
          <w:sz w:val="14"/>
          <w:szCs w:val="14"/>
        </w:rPr>
      </w:pPr>
      <w:r w:rsidRPr="00601975">
        <w:rPr>
          <w:sz w:val="14"/>
          <w:szCs w:val="14"/>
        </w:rPr>
        <w:t>*</w:t>
      </w:r>
      <w:r w:rsidR="00A32495">
        <w:rPr>
          <w:sz w:val="14"/>
          <w:szCs w:val="14"/>
        </w:rPr>
        <w:t>Kerv</w:t>
      </w:r>
      <w:r w:rsidR="00601975" w:rsidRPr="00601975">
        <w:rPr>
          <w:sz w:val="14"/>
          <w:szCs w:val="14"/>
        </w:rPr>
        <w:t xml:space="preserve"> can ingest Bloomberg chat data, but cannot capture it. </w:t>
      </w:r>
    </w:p>
    <w:sectPr w:rsidR="007A6AA3" w:rsidRPr="00601975" w:rsidSect="001D730C">
      <w:headerReference w:type="default" r:id="rId16"/>
      <w:footerReference w:type="default" r:id="rId17"/>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445951" w14:textId="77777777" w:rsidR="005A2505" w:rsidRDefault="005A2505" w:rsidP="00284C9D">
      <w:pPr>
        <w:spacing w:after="0" w:line="240" w:lineRule="auto"/>
      </w:pPr>
      <w:r>
        <w:separator/>
      </w:r>
    </w:p>
  </w:endnote>
  <w:endnote w:type="continuationSeparator" w:id="0">
    <w:p w14:paraId="6A8C0EC3" w14:textId="77777777" w:rsidR="005A2505" w:rsidRDefault="005A2505" w:rsidP="00284C9D">
      <w:pPr>
        <w:spacing w:after="0" w:line="240" w:lineRule="auto"/>
      </w:pPr>
      <w:r>
        <w:continuationSeparator/>
      </w:r>
    </w:p>
  </w:endnote>
  <w:endnote w:type="continuationNotice" w:id="1">
    <w:p w14:paraId="3E0C7FEC" w14:textId="77777777" w:rsidR="005A2505" w:rsidRDefault="005A25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0628209"/>
      <w:docPartObj>
        <w:docPartGallery w:val="Page Numbers (Bottom of Page)"/>
        <w:docPartUnique/>
      </w:docPartObj>
    </w:sdtPr>
    <w:sdtEndPr>
      <w:rPr>
        <w:noProof/>
      </w:rPr>
    </w:sdtEndPr>
    <w:sdtContent>
      <w:p w14:paraId="442800AE" w14:textId="4CFD7A3E" w:rsidR="00C27179" w:rsidRDefault="00C27179">
        <w:pPr>
          <w:pStyle w:val="Footer"/>
        </w:pPr>
        <w:r>
          <w:fldChar w:fldCharType="begin"/>
        </w:r>
        <w:r>
          <w:instrText xml:space="preserve"> PAGE   \* MERGEFORMAT </w:instrText>
        </w:r>
        <w:r>
          <w:fldChar w:fldCharType="separate"/>
        </w:r>
        <w:r>
          <w:rPr>
            <w:noProof/>
          </w:rPr>
          <w:t>2</w:t>
        </w:r>
        <w:r>
          <w:rPr>
            <w:noProof/>
          </w:rPr>
          <w:fldChar w:fldCharType="end"/>
        </w:r>
      </w:p>
    </w:sdtContent>
  </w:sdt>
  <w:p w14:paraId="6F91A4A0" w14:textId="77777777" w:rsidR="00C27179" w:rsidRDefault="00C27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8DD837" w14:textId="77777777" w:rsidR="005A2505" w:rsidRDefault="005A2505" w:rsidP="00284C9D">
      <w:pPr>
        <w:spacing w:after="0" w:line="240" w:lineRule="auto"/>
      </w:pPr>
      <w:r>
        <w:separator/>
      </w:r>
    </w:p>
  </w:footnote>
  <w:footnote w:type="continuationSeparator" w:id="0">
    <w:p w14:paraId="5912838A" w14:textId="77777777" w:rsidR="005A2505" w:rsidRDefault="005A2505" w:rsidP="00284C9D">
      <w:pPr>
        <w:spacing w:after="0" w:line="240" w:lineRule="auto"/>
      </w:pPr>
      <w:r>
        <w:continuationSeparator/>
      </w:r>
    </w:p>
  </w:footnote>
  <w:footnote w:type="continuationNotice" w:id="1">
    <w:p w14:paraId="49594BBC" w14:textId="77777777" w:rsidR="005A2505" w:rsidRDefault="005A25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0A10B" w14:textId="2C75C9FD" w:rsidR="00C27179" w:rsidRPr="00C27179" w:rsidRDefault="00C27179" w:rsidP="00200375">
    <w:pPr>
      <w:rPr>
        <w:lang w:val="fi-FI"/>
      </w:rPr>
    </w:pPr>
    <w:r w:rsidRPr="00C27179">
      <w:rPr>
        <w:lang w:val="fi-FI"/>
      </w:rPr>
      <w:t xml:space="preserve"> </w:t>
    </w:r>
  </w:p>
  <w:p w14:paraId="47F9FD5A" w14:textId="41DB6629" w:rsidR="00284C9D" w:rsidRPr="00C27179" w:rsidRDefault="00284C9D">
    <w:pPr>
      <w:pStyle w:val="Header"/>
      <w:rPr>
        <w:b/>
        <w:bCs/>
        <w:lang w:val="fi-F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804"/>
    <w:multiLevelType w:val="hybridMultilevel"/>
    <w:tmpl w:val="2026BE8E"/>
    <w:lvl w:ilvl="0" w:tplc="3E56B488">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A5EDD"/>
    <w:multiLevelType w:val="hybridMultilevel"/>
    <w:tmpl w:val="0FB040FA"/>
    <w:lvl w:ilvl="0" w:tplc="3E56B488">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4718FE"/>
    <w:multiLevelType w:val="hybridMultilevel"/>
    <w:tmpl w:val="FCE0E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50467"/>
    <w:multiLevelType w:val="hybridMultilevel"/>
    <w:tmpl w:val="112C4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87BF1"/>
    <w:multiLevelType w:val="hybridMultilevel"/>
    <w:tmpl w:val="2BB87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F520FD"/>
    <w:multiLevelType w:val="hybridMultilevel"/>
    <w:tmpl w:val="A4D054F2"/>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22F36A32"/>
    <w:multiLevelType w:val="hybridMultilevel"/>
    <w:tmpl w:val="32427722"/>
    <w:lvl w:ilvl="0" w:tplc="DA40758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52167A"/>
    <w:multiLevelType w:val="hybridMultilevel"/>
    <w:tmpl w:val="0602E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F00246"/>
    <w:multiLevelType w:val="multilevel"/>
    <w:tmpl w:val="4FD0345A"/>
    <w:lvl w:ilvl="0">
      <w:start w:val="1"/>
      <w:numFmt w:val="decimal"/>
      <w:pStyle w:val="Kerv1"/>
      <w:lvlText w:val="%1."/>
      <w:lvlJc w:val="left"/>
      <w:pPr>
        <w:ind w:left="360" w:hanging="360"/>
      </w:pPr>
      <w:rPr>
        <w:rFonts w:hint="default"/>
      </w:rPr>
    </w:lvl>
    <w:lvl w:ilvl="1">
      <w:start w:val="1"/>
      <w:numFmt w:val="decimal"/>
      <w:pStyle w:val="Kerv2"/>
      <w:lvlText w:val="%1.%2."/>
      <w:lvlJc w:val="left"/>
      <w:pPr>
        <w:ind w:left="792" w:hanging="432"/>
      </w:pPr>
      <w:rPr>
        <w:rFonts w:hint="default"/>
      </w:rPr>
    </w:lvl>
    <w:lvl w:ilvl="2">
      <w:start w:val="1"/>
      <w:numFmt w:val="decimal"/>
      <w:pStyle w:val="Kerv3"/>
      <w:lvlText w:val="%1.%2.%3."/>
      <w:lvlJc w:val="left"/>
      <w:pPr>
        <w:ind w:left="788" w:hanging="504"/>
      </w:pPr>
    </w:lvl>
    <w:lvl w:ilvl="3">
      <w:start w:val="1"/>
      <w:numFmt w:val="decimal"/>
      <w:pStyle w:val="Kerv4"/>
      <w:lvlText w:val="%1.%2.%3.%4."/>
      <w:lvlJc w:val="left"/>
      <w:pPr>
        <w:ind w:left="1728" w:hanging="648"/>
      </w:pPr>
      <w:rPr>
        <w:rFonts w:hint="default"/>
        <w:sz w:val="24"/>
        <w:szCs w:val="3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EE11FF4"/>
    <w:multiLevelType w:val="hybridMultilevel"/>
    <w:tmpl w:val="D4E4E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E75CB1"/>
    <w:multiLevelType w:val="hybridMultilevel"/>
    <w:tmpl w:val="65CEE840"/>
    <w:lvl w:ilvl="0" w:tplc="3E56B488">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5875B9"/>
    <w:multiLevelType w:val="hybridMultilevel"/>
    <w:tmpl w:val="085AE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EF7CCB"/>
    <w:multiLevelType w:val="hybridMultilevel"/>
    <w:tmpl w:val="E2EAA6E2"/>
    <w:lvl w:ilvl="0" w:tplc="DBD87140">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00E25D7"/>
    <w:multiLevelType w:val="hybridMultilevel"/>
    <w:tmpl w:val="E6421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5D6DE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2D76B4"/>
    <w:multiLevelType w:val="hybridMultilevel"/>
    <w:tmpl w:val="2F38F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CB1029"/>
    <w:multiLevelType w:val="hybridMultilevel"/>
    <w:tmpl w:val="3B768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453509"/>
    <w:multiLevelType w:val="hybridMultilevel"/>
    <w:tmpl w:val="8CDC5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DD73D1"/>
    <w:multiLevelType w:val="hybridMultilevel"/>
    <w:tmpl w:val="CF2C8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86331E"/>
    <w:multiLevelType w:val="hybridMultilevel"/>
    <w:tmpl w:val="6BD0A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E15BCE"/>
    <w:multiLevelType w:val="multilevel"/>
    <w:tmpl w:val="5EA68002"/>
    <w:lvl w:ilvl="0">
      <w:start w:val="1"/>
      <w:numFmt w:val="bullet"/>
      <w:lvlText w:val=""/>
      <w:lvlJc w:val="left"/>
      <w:pPr>
        <w:ind w:left="1068" w:hanging="510"/>
      </w:pPr>
      <w:rPr>
        <w:rFonts w:ascii="Symbol" w:hAnsi="Symbol" w:hint="default"/>
      </w:rPr>
    </w:lvl>
    <w:lvl w:ilvl="1">
      <w:numFmt w:val="decimal"/>
      <w:lvlText w:val="%1.%2."/>
      <w:lvlJc w:val="left"/>
      <w:pPr>
        <w:ind w:left="1068" w:hanging="510"/>
      </w:pPr>
      <w:rPr>
        <w:rFonts w:hint="default"/>
      </w:rPr>
    </w:lvl>
    <w:lvl w:ilvl="2">
      <w:start w:val="1"/>
      <w:numFmt w:val="decimal"/>
      <w:lvlText w:val="%1.%2.%3."/>
      <w:lvlJc w:val="left"/>
      <w:pPr>
        <w:ind w:left="1278" w:hanging="720"/>
      </w:pPr>
      <w:rPr>
        <w:rFonts w:hint="default"/>
      </w:rPr>
    </w:lvl>
    <w:lvl w:ilvl="3">
      <w:start w:val="1"/>
      <w:numFmt w:val="decimal"/>
      <w:lvlText w:val="%1.%2.%3.%4."/>
      <w:lvlJc w:val="left"/>
      <w:pPr>
        <w:ind w:left="1278" w:hanging="720"/>
      </w:pPr>
      <w:rPr>
        <w:rFonts w:hint="default"/>
      </w:rPr>
    </w:lvl>
    <w:lvl w:ilvl="4">
      <w:start w:val="1"/>
      <w:numFmt w:val="decimal"/>
      <w:lvlText w:val="%1.%2.%3.%4.%5."/>
      <w:lvlJc w:val="left"/>
      <w:pPr>
        <w:ind w:left="1638" w:hanging="1080"/>
      </w:pPr>
      <w:rPr>
        <w:rFonts w:hint="default"/>
      </w:rPr>
    </w:lvl>
    <w:lvl w:ilvl="5">
      <w:start w:val="1"/>
      <w:numFmt w:val="decimal"/>
      <w:lvlText w:val="%1.%2.%3.%4.%5.%6."/>
      <w:lvlJc w:val="left"/>
      <w:pPr>
        <w:ind w:left="1638" w:hanging="1080"/>
      </w:pPr>
      <w:rPr>
        <w:rFonts w:hint="default"/>
      </w:rPr>
    </w:lvl>
    <w:lvl w:ilvl="6">
      <w:start w:val="1"/>
      <w:numFmt w:val="decimal"/>
      <w:lvlText w:val="%1.%2.%3.%4.%5.%6.%7."/>
      <w:lvlJc w:val="left"/>
      <w:pPr>
        <w:ind w:left="1998" w:hanging="1440"/>
      </w:pPr>
      <w:rPr>
        <w:rFonts w:hint="default"/>
      </w:rPr>
    </w:lvl>
    <w:lvl w:ilvl="7">
      <w:start w:val="1"/>
      <w:numFmt w:val="decimal"/>
      <w:lvlText w:val="%1.%2.%3.%4.%5.%6.%7.%8."/>
      <w:lvlJc w:val="left"/>
      <w:pPr>
        <w:ind w:left="1998" w:hanging="1440"/>
      </w:pPr>
      <w:rPr>
        <w:rFonts w:hint="default"/>
      </w:rPr>
    </w:lvl>
    <w:lvl w:ilvl="8">
      <w:start w:val="1"/>
      <w:numFmt w:val="decimal"/>
      <w:lvlText w:val="%1.%2.%3.%4.%5.%6.%7.%8.%9."/>
      <w:lvlJc w:val="left"/>
      <w:pPr>
        <w:ind w:left="2358" w:hanging="1800"/>
      </w:pPr>
      <w:rPr>
        <w:rFonts w:hint="default"/>
      </w:rPr>
    </w:lvl>
  </w:abstractNum>
  <w:abstractNum w:abstractNumId="21" w15:restartNumberingAfterBreak="0">
    <w:nsid w:val="67724833"/>
    <w:multiLevelType w:val="hybridMultilevel"/>
    <w:tmpl w:val="0D0E2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EE3175"/>
    <w:multiLevelType w:val="multilevel"/>
    <w:tmpl w:val="ACB4167C"/>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1002"/>
        </w:tabs>
        <w:ind w:left="1002" w:hanging="576"/>
      </w:pPr>
      <w:rPr>
        <w:color w:val="7215C9" w:themeColor="accent1"/>
      </w:rPr>
    </w:lvl>
    <w:lvl w:ilvl="2">
      <w:start w:val="1"/>
      <w:numFmt w:val="decimal"/>
      <w:pStyle w:val="3"/>
      <w:lvlText w:val="%1.%2.%3"/>
      <w:lvlJc w:val="left"/>
      <w:pPr>
        <w:tabs>
          <w:tab w:val="num" w:pos="1145"/>
        </w:tabs>
        <w:ind w:left="1145" w:hanging="720"/>
      </w:pPr>
      <w:rPr>
        <w:rFonts w:ascii="Trebuchet MS" w:hAnsi="Trebuchet MS" w:hint="default"/>
        <w:b/>
        <w:bCs w:val="0"/>
        <w:color w:val="7215C9" w:themeColor="accent1"/>
      </w:r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3" w15:restartNumberingAfterBreak="0">
    <w:nsid w:val="699C6647"/>
    <w:multiLevelType w:val="hybridMultilevel"/>
    <w:tmpl w:val="BA2E20BA"/>
    <w:lvl w:ilvl="0" w:tplc="ACD87B48">
      <w:numFmt w:val="bullet"/>
      <w:lvlText w:val="•"/>
      <w:lvlJc w:val="left"/>
      <w:pPr>
        <w:ind w:left="1080" w:hanging="720"/>
      </w:pPr>
      <w:rPr>
        <w:rFonts w:ascii="Trebuchet MS" w:eastAsiaTheme="minorHAnsi" w:hAnsi="Trebuchet MS" w:cstheme="minorBidi" w:hint="default"/>
      </w:rPr>
    </w:lvl>
    <w:lvl w:ilvl="1" w:tplc="F7541AC8">
      <w:numFmt w:val="bullet"/>
      <w:lvlText w:val="·"/>
      <w:lvlJc w:val="left"/>
      <w:pPr>
        <w:ind w:left="1800" w:hanging="720"/>
      </w:pPr>
      <w:rPr>
        <w:rFonts w:ascii="Trebuchet MS" w:eastAsiaTheme="minorHAnsi" w:hAnsi="Trebuchet M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B854C1"/>
    <w:multiLevelType w:val="hybridMultilevel"/>
    <w:tmpl w:val="860AA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094DEF"/>
    <w:multiLevelType w:val="hybridMultilevel"/>
    <w:tmpl w:val="0C428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E62152"/>
    <w:multiLevelType w:val="hybridMultilevel"/>
    <w:tmpl w:val="1DF472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33340C0"/>
    <w:multiLevelType w:val="hybridMultilevel"/>
    <w:tmpl w:val="07CEBF36"/>
    <w:lvl w:ilvl="0" w:tplc="01C05B88">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690782">
    <w:abstractNumId w:val="8"/>
  </w:num>
  <w:num w:numId="2" w16cid:durableId="1214267220">
    <w:abstractNumId w:val="15"/>
  </w:num>
  <w:num w:numId="3" w16cid:durableId="793134625">
    <w:abstractNumId w:val="7"/>
  </w:num>
  <w:num w:numId="4" w16cid:durableId="175926847">
    <w:abstractNumId w:val="13"/>
  </w:num>
  <w:num w:numId="5" w16cid:durableId="202492">
    <w:abstractNumId w:val="25"/>
  </w:num>
  <w:num w:numId="6" w16cid:durableId="2000309151">
    <w:abstractNumId w:val="18"/>
  </w:num>
  <w:num w:numId="7" w16cid:durableId="225845218">
    <w:abstractNumId w:val="17"/>
  </w:num>
  <w:num w:numId="8" w16cid:durableId="1381439882">
    <w:abstractNumId w:val="26"/>
  </w:num>
  <w:num w:numId="9" w16cid:durableId="1268541832">
    <w:abstractNumId w:val="16"/>
  </w:num>
  <w:num w:numId="10" w16cid:durableId="276177090">
    <w:abstractNumId w:val="19"/>
  </w:num>
  <w:num w:numId="11" w16cid:durableId="1562014280">
    <w:abstractNumId w:val="4"/>
  </w:num>
  <w:num w:numId="12" w16cid:durableId="565650437">
    <w:abstractNumId w:val="2"/>
  </w:num>
  <w:num w:numId="13" w16cid:durableId="252134669">
    <w:abstractNumId w:val="23"/>
  </w:num>
  <w:num w:numId="14" w16cid:durableId="3473727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40149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5221124">
    <w:abstractNumId w:val="8"/>
  </w:num>
  <w:num w:numId="17" w16cid:durableId="1794136014">
    <w:abstractNumId w:val="11"/>
  </w:num>
  <w:num w:numId="18" w16cid:durableId="1981182897">
    <w:abstractNumId w:val="9"/>
  </w:num>
  <w:num w:numId="19" w16cid:durableId="2057925743">
    <w:abstractNumId w:val="5"/>
  </w:num>
  <w:num w:numId="20" w16cid:durableId="915211293">
    <w:abstractNumId w:val="24"/>
  </w:num>
  <w:num w:numId="21" w16cid:durableId="125198967">
    <w:abstractNumId w:val="12"/>
  </w:num>
  <w:num w:numId="22" w16cid:durableId="18498262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99117950">
    <w:abstractNumId w:val="20"/>
  </w:num>
  <w:num w:numId="24" w16cid:durableId="1807966704">
    <w:abstractNumId w:val="3"/>
  </w:num>
  <w:num w:numId="25" w16cid:durableId="1881940243">
    <w:abstractNumId w:val="10"/>
  </w:num>
  <w:num w:numId="26" w16cid:durableId="1872255168">
    <w:abstractNumId w:val="0"/>
  </w:num>
  <w:num w:numId="27" w16cid:durableId="105782867">
    <w:abstractNumId w:val="1"/>
  </w:num>
  <w:num w:numId="28" w16cid:durableId="2107262697">
    <w:abstractNumId w:val="6"/>
  </w:num>
  <w:num w:numId="29" w16cid:durableId="1174883934">
    <w:abstractNumId w:val="8"/>
  </w:num>
  <w:num w:numId="30" w16cid:durableId="146018706">
    <w:abstractNumId w:val="14"/>
  </w:num>
  <w:num w:numId="31" w16cid:durableId="1251230146">
    <w:abstractNumId w:val="21"/>
  </w:num>
  <w:num w:numId="32" w16cid:durableId="43405653">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81E"/>
    <w:rsid w:val="00010B37"/>
    <w:rsid w:val="000124F9"/>
    <w:rsid w:val="00014CD6"/>
    <w:rsid w:val="0002284E"/>
    <w:rsid w:val="00023BC4"/>
    <w:rsid w:val="00024F8E"/>
    <w:rsid w:val="000267EE"/>
    <w:rsid w:val="00031395"/>
    <w:rsid w:val="000365AA"/>
    <w:rsid w:val="00043DBC"/>
    <w:rsid w:val="000443BD"/>
    <w:rsid w:val="00044D59"/>
    <w:rsid w:val="00046B4A"/>
    <w:rsid w:val="000476C7"/>
    <w:rsid w:val="0005154C"/>
    <w:rsid w:val="00052696"/>
    <w:rsid w:val="00053E43"/>
    <w:rsid w:val="000610FD"/>
    <w:rsid w:val="000614FD"/>
    <w:rsid w:val="000712B8"/>
    <w:rsid w:val="00071DD2"/>
    <w:rsid w:val="00075762"/>
    <w:rsid w:val="000941EB"/>
    <w:rsid w:val="00095E20"/>
    <w:rsid w:val="00096C6C"/>
    <w:rsid w:val="00096F11"/>
    <w:rsid w:val="000A080C"/>
    <w:rsid w:val="000C1C01"/>
    <w:rsid w:val="000C1FAD"/>
    <w:rsid w:val="000D1097"/>
    <w:rsid w:val="000D3B25"/>
    <w:rsid w:val="000D3D91"/>
    <w:rsid w:val="000E709B"/>
    <w:rsid w:val="000F6F88"/>
    <w:rsid w:val="00101372"/>
    <w:rsid w:val="00106437"/>
    <w:rsid w:val="00112E25"/>
    <w:rsid w:val="00113118"/>
    <w:rsid w:val="0011653B"/>
    <w:rsid w:val="00123C72"/>
    <w:rsid w:val="00124E9F"/>
    <w:rsid w:val="00130B2B"/>
    <w:rsid w:val="00135028"/>
    <w:rsid w:val="00141414"/>
    <w:rsid w:val="00143273"/>
    <w:rsid w:val="001472DE"/>
    <w:rsid w:val="00157249"/>
    <w:rsid w:val="00164ACF"/>
    <w:rsid w:val="001658C8"/>
    <w:rsid w:val="00167468"/>
    <w:rsid w:val="00171BA6"/>
    <w:rsid w:val="001756F8"/>
    <w:rsid w:val="001759DF"/>
    <w:rsid w:val="0017656A"/>
    <w:rsid w:val="00177ACE"/>
    <w:rsid w:val="00193465"/>
    <w:rsid w:val="00194820"/>
    <w:rsid w:val="00194F80"/>
    <w:rsid w:val="001A241A"/>
    <w:rsid w:val="001A49A6"/>
    <w:rsid w:val="001A5541"/>
    <w:rsid w:val="001A6104"/>
    <w:rsid w:val="001A7476"/>
    <w:rsid w:val="001B123D"/>
    <w:rsid w:val="001B1283"/>
    <w:rsid w:val="001B3129"/>
    <w:rsid w:val="001B3BF9"/>
    <w:rsid w:val="001C3F1A"/>
    <w:rsid w:val="001D1FB0"/>
    <w:rsid w:val="001D2343"/>
    <w:rsid w:val="001D2736"/>
    <w:rsid w:val="001D730C"/>
    <w:rsid w:val="001E4C55"/>
    <w:rsid w:val="001F16B8"/>
    <w:rsid w:val="001F24A3"/>
    <w:rsid w:val="001F3173"/>
    <w:rsid w:val="002001E7"/>
    <w:rsid w:val="00200375"/>
    <w:rsid w:val="0020498A"/>
    <w:rsid w:val="00211B36"/>
    <w:rsid w:val="00215D08"/>
    <w:rsid w:val="00216D07"/>
    <w:rsid w:val="00230F28"/>
    <w:rsid w:val="0023132C"/>
    <w:rsid w:val="002313F3"/>
    <w:rsid w:val="0023351D"/>
    <w:rsid w:val="00233AF3"/>
    <w:rsid w:val="002407DF"/>
    <w:rsid w:val="00244B59"/>
    <w:rsid w:val="00260026"/>
    <w:rsid w:val="0026129E"/>
    <w:rsid w:val="00265C0C"/>
    <w:rsid w:val="00265C34"/>
    <w:rsid w:val="00267482"/>
    <w:rsid w:val="00274158"/>
    <w:rsid w:val="0028125D"/>
    <w:rsid w:val="00284C9D"/>
    <w:rsid w:val="002917EE"/>
    <w:rsid w:val="00297FB4"/>
    <w:rsid w:val="002A21E1"/>
    <w:rsid w:val="002A717A"/>
    <w:rsid w:val="002C1725"/>
    <w:rsid w:val="002D1210"/>
    <w:rsid w:val="002D201D"/>
    <w:rsid w:val="002E1922"/>
    <w:rsid w:val="002E2A91"/>
    <w:rsid w:val="002E2C56"/>
    <w:rsid w:val="002E7CDB"/>
    <w:rsid w:val="002F3548"/>
    <w:rsid w:val="002F4637"/>
    <w:rsid w:val="002F75F9"/>
    <w:rsid w:val="00303D9F"/>
    <w:rsid w:val="00305923"/>
    <w:rsid w:val="0030629C"/>
    <w:rsid w:val="0030729A"/>
    <w:rsid w:val="003113F6"/>
    <w:rsid w:val="00311852"/>
    <w:rsid w:val="003149C7"/>
    <w:rsid w:val="003164ED"/>
    <w:rsid w:val="00320FE7"/>
    <w:rsid w:val="00324A65"/>
    <w:rsid w:val="00327E36"/>
    <w:rsid w:val="00335692"/>
    <w:rsid w:val="00342FC6"/>
    <w:rsid w:val="003504F3"/>
    <w:rsid w:val="00350E9E"/>
    <w:rsid w:val="0035501A"/>
    <w:rsid w:val="00356368"/>
    <w:rsid w:val="00370F72"/>
    <w:rsid w:val="00372233"/>
    <w:rsid w:val="00373C12"/>
    <w:rsid w:val="003773AD"/>
    <w:rsid w:val="00377C7C"/>
    <w:rsid w:val="0038765C"/>
    <w:rsid w:val="0039629D"/>
    <w:rsid w:val="003B53BC"/>
    <w:rsid w:val="003C5BE1"/>
    <w:rsid w:val="003D40FE"/>
    <w:rsid w:val="003D4CEA"/>
    <w:rsid w:val="003E2E8D"/>
    <w:rsid w:val="003E3D41"/>
    <w:rsid w:val="003E5E38"/>
    <w:rsid w:val="003E6E21"/>
    <w:rsid w:val="003F3A2E"/>
    <w:rsid w:val="003F74F8"/>
    <w:rsid w:val="003F7567"/>
    <w:rsid w:val="0040140A"/>
    <w:rsid w:val="00402AEC"/>
    <w:rsid w:val="00403A06"/>
    <w:rsid w:val="00403C3A"/>
    <w:rsid w:val="00406346"/>
    <w:rsid w:val="00407FFD"/>
    <w:rsid w:val="00416B86"/>
    <w:rsid w:val="00420BAF"/>
    <w:rsid w:val="004228BF"/>
    <w:rsid w:val="00423282"/>
    <w:rsid w:val="004249AA"/>
    <w:rsid w:val="00426556"/>
    <w:rsid w:val="00427C15"/>
    <w:rsid w:val="004346FA"/>
    <w:rsid w:val="00436C63"/>
    <w:rsid w:val="00437D56"/>
    <w:rsid w:val="00463D39"/>
    <w:rsid w:val="0047476A"/>
    <w:rsid w:val="00481096"/>
    <w:rsid w:val="004814EB"/>
    <w:rsid w:val="0048255F"/>
    <w:rsid w:val="00483686"/>
    <w:rsid w:val="0048653F"/>
    <w:rsid w:val="00486D0E"/>
    <w:rsid w:val="004920F3"/>
    <w:rsid w:val="004937C9"/>
    <w:rsid w:val="004A5466"/>
    <w:rsid w:val="004A67FE"/>
    <w:rsid w:val="004B0325"/>
    <w:rsid w:val="004B3465"/>
    <w:rsid w:val="004B52B5"/>
    <w:rsid w:val="004C0FB7"/>
    <w:rsid w:val="004C1C9B"/>
    <w:rsid w:val="004C50DE"/>
    <w:rsid w:val="004D1154"/>
    <w:rsid w:val="004D593C"/>
    <w:rsid w:val="004D631D"/>
    <w:rsid w:val="004D6B09"/>
    <w:rsid w:val="004E44CF"/>
    <w:rsid w:val="004E4A64"/>
    <w:rsid w:val="004F0799"/>
    <w:rsid w:val="004F188F"/>
    <w:rsid w:val="004F4E4B"/>
    <w:rsid w:val="00500416"/>
    <w:rsid w:val="00502373"/>
    <w:rsid w:val="0050706C"/>
    <w:rsid w:val="00512B66"/>
    <w:rsid w:val="00532499"/>
    <w:rsid w:val="00550BDB"/>
    <w:rsid w:val="00552773"/>
    <w:rsid w:val="00552FF5"/>
    <w:rsid w:val="00554887"/>
    <w:rsid w:val="00557511"/>
    <w:rsid w:val="00571236"/>
    <w:rsid w:val="00574AF6"/>
    <w:rsid w:val="00575907"/>
    <w:rsid w:val="00576995"/>
    <w:rsid w:val="00576C28"/>
    <w:rsid w:val="005811F5"/>
    <w:rsid w:val="0058421A"/>
    <w:rsid w:val="00586706"/>
    <w:rsid w:val="00586F8E"/>
    <w:rsid w:val="00591CD3"/>
    <w:rsid w:val="0059786D"/>
    <w:rsid w:val="005A2505"/>
    <w:rsid w:val="005A3AF0"/>
    <w:rsid w:val="005B3A97"/>
    <w:rsid w:val="005B6F6E"/>
    <w:rsid w:val="005C550F"/>
    <w:rsid w:val="005D0D7D"/>
    <w:rsid w:val="005D12C1"/>
    <w:rsid w:val="005D134F"/>
    <w:rsid w:val="005D3F31"/>
    <w:rsid w:val="005E051E"/>
    <w:rsid w:val="005E0D4B"/>
    <w:rsid w:val="005E43B5"/>
    <w:rsid w:val="005E7E6B"/>
    <w:rsid w:val="005F09DA"/>
    <w:rsid w:val="005F6B9A"/>
    <w:rsid w:val="00601684"/>
    <w:rsid w:val="00601975"/>
    <w:rsid w:val="0060252E"/>
    <w:rsid w:val="00610971"/>
    <w:rsid w:val="0062189F"/>
    <w:rsid w:val="00622FE1"/>
    <w:rsid w:val="006270FB"/>
    <w:rsid w:val="0065208B"/>
    <w:rsid w:val="00655B30"/>
    <w:rsid w:val="00655F81"/>
    <w:rsid w:val="0065785F"/>
    <w:rsid w:val="00663360"/>
    <w:rsid w:val="006647D0"/>
    <w:rsid w:val="006746D0"/>
    <w:rsid w:val="006818D1"/>
    <w:rsid w:val="00685926"/>
    <w:rsid w:val="006908E2"/>
    <w:rsid w:val="006A48A6"/>
    <w:rsid w:val="006A5DF2"/>
    <w:rsid w:val="006B29AF"/>
    <w:rsid w:val="006B596F"/>
    <w:rsid w:val="006C0399"/>
    <w:rsid w:val="006D39E9"/>
    <w:rsid w:val="006E0DF6"/>
    <w:rsid w:val="006E4EC9"/>
    <w:rsid w:val="006E6063"/>
    <w:rsid w:val="006F07FA"/>
    <w:rsid w:val="007008B2"/>
    <w:rsid w:val="007046B7"/>
    <w:rsid w:val="00707C8F"/>
    <w:rsid w:val="0071694A"/>
    <w:rsid w:val="00717F57"/>
    <w:rsid w:val="00720550"/>
    <w:rsid w:val="007206E9"/>
    <w:rsid w:val="007260B9"/>
    <w:rsid w:val="00727A32"/>
    <w:rsid w:val="00727B89"/>
    <w:rsid w:val="00732A5D"/>
    <w:rsid w:val="00733059"/>
    <w:rsid w:val="007350CD"/>
    <w:rsid w:val="00741055"/>
    <w:rsid w:val="00746D4F"/>
    <w:rsid w:val="00750409"/>
    <w:rsid w:val="0076380C"/>
    <w:rsid w:val="007659AA"/>
    <w:rsid w:val="00767815"/>
    <w:rsid w:val="007751DD"/>
    <w:rsid w:val="00776AA2"/>
    <w:rsid w:val="0078030B"/>
    <w:rsid w:val="007820C1"/>
    <w:rsid w:val="00783084"/>
    <w:rsid w:val="007845A9"/>
    <w:rsid w:val="00785071"/>
    <w:rsid w:val="00795DD9"/>
    <w:rsid w:val="007A0FA1"/>
    <w:rsid w:val="007A6AA3"/>
    <w:rsid w:val="007A6ED6"/>
    <w:rsid w:val="007B2FDD"/>
    <w:rsid w:val="007B4300"/>
    <w:rsid w:val="007C0C58"/>
    <w:rsid w:val="007C5E26"/>
    <w:rsid w:val="007C676B"/>
    <w:rsid w:val="007C7424"/>
    <w:rsid w:val="007D0B46"/>
    <w:rsid w:val="007D15E6"/>
    <w:rsid w:val="007D160B"/>
    <w:rsid w:val="007D29C2"/>
    <w:rsid w:val="007D393A"/>
    <w:rsid w:val="007D4689"/>
    <w:rsid w:val="007E49C3"/>
    <w:rsid w:val="007E7623"/>
    <w:rsid w:val="007F03E6"/>
    <w:rsid w:val="007F04CE"/>
    <w:rsid w:val="007F2D4A"/>
    <w:rsid w:val="007F44C9"/>
    <w:rsid w:val="007F6C9E"/>
    <w:rsid w:val="008023EE"/>
    <w:rsid w:val="00802AA4"/>
    <w:rsid w:val="00805CA5"/>
    <w:rsid w:val="00812D84"/>
    <w:rsid w:val="0082765E"/>
    <w:rsid w:val="00835FB0"/>
    <w:rsid w:val="00842179"/>
    <w:rsid w:val="008443AD"/>
    <w:rsid w:val="0084481E"/>
    <w:rsid w:val="00844A40"/>
    <w:rsid w:val="00845D57"/>
    <w:rsid w:val="008467F2"/>
    <w:rsid w:val="00847C7E"/>
    <w:rsid w:val="00853C45"/>
    <w:rsid w:val="00854E60"/>
    <w:rsid w:val="0085550E"/>
    <w:rsid w:val="00855CD2"/>
    <w:rsid w:val="0086143F"/>
    <w:rsid w:val="008757FF"/>
    <w:rsid w:val="008769D1"/>
    <w:rsid w:val="008771FE"/>
    <w:rsid w:val="00880DB3"/>
    <w:rsid w:val="0088128B"/>
    <w:rsid w:val="008865AE"/>
    <w:rsid w:val="00886CF6"/>
    <w:rsid w:val="0088752F"/>
    <w:rsid w:val="00891894"/>
    <w:rsid w:val="008919A4"/>
    <w:rsid w:val="00893FF9"/>
    <w:rsid w:val="008945D4"/>
    <w:rsid w:val="008958A7"/>
    <w:rsid w:val="00896F09"/>
    <w:rsid w:val="00897D9E"/>
    <w:rsid w:val="008A0C4B"/>
    <w:rsid w:val="008A0FFD"/>
    <w:rsid w:val="008A2F36"/>
    <w:rsid w:val="008A6F54"/>
    <w:rsid w:val="008B3731"/>
    <w:rsid w:val="008C3647"/>
    <w:rsid w:val="008D0350"/>
    <w:rsid w:val="008D513E"/>
    <w:rsid w:val="008D6115"/>
    <w:rsid w:val="008D6721"/>
    <w:rsid w:val="008E0D27"/>
    <w:rsid w:val="008E5057"/>
    <w:rsid w:val="008E51D9"/>
    <w:rsid w:val="009026E8"/>
    <w:rsid w:val="00903E33"/>
    <w:rsid w:val="00904C15"/>
    <w:rsid w:val="00906207"/>
    <w:rsid w:val="009163B2"/>
    <w:rsid w:val="00920C9C"/>
    <w:rsid w:val="00933081"/>
    <w:rsid w:val="00933A6B"/>
    <w:rsid w:val="00934413"/>
    <w:rsid w:val="0093723A"/>
    <w:rsid w:val="00940860"/>
    <w:rsid w:val="009430EC"/>
    <w:rsid w:val="00943431"/>
    <w:rsid w:val="00951ED8"/>
    <w:rsid w:val="009608EC"/>
    <w:rsid w:val="00971298"/>
    <w:rsid w:val="00980AF5"/>
    <w:rsid w:val="00985E9C"/>
    <w:rsid w:val="009865A0"/>
    <w:rsid w:val="00992DC4"/>
    <w:rsid w:val="009A0237"/>
    <w:rsid w:val="009A3B28"/>
    <w:rsid w:val="009A500E"/>
    <w:rsid w:val="009A5D6A"/>
    <w:rsid w:val="009B04D5"/>
    <w:rsid w:val="009B22AE"/>
    <w:rsid w:val="009B2BCD"/>
    <w:rsid w:val="009B3795"/>
    <w:rsid w:val="009B6048"/>
    <w:rsid w:val="009C0A36"/>
    <w:rsid w:val="009C2DDB"/>
    <w:rsid w:val="009C4F50"/>
    <w:rsid w:val="009C66DE"/>
    <w:rsid w:val="009D3A3D"/>
    <w:rsid w:val="009D6119"/>
    <w:rsid w:val="009E17C8"/>
    <w:rsid w:val="009E29F2"/>
    <w:rsid w:val="009E2CA0"/>
    <w:rsid w:val="009F1D18"/>
    <w:rsid w:val="009F417F"/>
    <w:rsid w:val="009F775E"/>
    <w:rsid w:val="009F7CB8"/>
    <w:rsid w:val="00A004E2"/>
    <w:rsid w:val="00A04684"/>
    <w:rsid w:val="00A04C2A"/>
    <w:rsid w:val="00A13DAD"/>
    <w:rsid w:val="00A1677E"/>
    <w:rsid w:val="00A17ACF"/>
    <w:rsid w:val="00A21792"/>
    <w:rsid w:val="00A2250E"/>
    <w:rsid w:val="00A26FF0"/>
    <w:rsid w:val="00A27333"/>
    <w:rsid w:val="00A316E6"/>
    <w:rsid w:val="00A32495"/>
    <w:rsid w:val="00A341D3"/>
    <w:rsid w:val="00A40CF1"/>
    <w:rsid w:val="00A4208E"/>
    <w:rsid w:val="00A60DD2"/>
    <w:rsid w:val="00A72163"/>
    <w:rsid w:val="00A76406"/>
    <w:rsid w:val="00A810E8"/>
    <w:rsid w:val="00A82FD7"/>
    <w:rsid w:val="00A839F6"/>
    <w:rsid w:val="00A85B45"/>
    <w:rsid w:val="00A93E6E"/>
    <w:rsid w:val="00AA0A61"/>
    <w:rsid w:val="00AA45FB"/>
    <w:rsid w:val="00AA554A"/>
    <w:rsid w:val="00AA732A"/>
    <w:rsid w:val="00AB0F1C"/>
    <w:rsid w:val="00AB56F0"/>
    <w:rsid w:val="00AB72A1"/>
    <w:rsid w:val="00AC2B20"/>
    <w:rsid w:val="00AC4A99"/>
    <w:rsid w:val="00AE1868"/>
    <w:rsid w:val="00AE3FCB"/>
    <w:rsid w:val="00AE64BD"/>
    <w:rsid w:val="00B028B5"/>
    <w:rsid w:val="00B02A3C"/>
    <w:rsid w:val="00B034B4"/>
    <w:rsid w:val="00B053EB"/>
    <w:rsid w:val="00B0701D"/>
    <w:rsid w:val="00B15327"/>
    <w:rsid w:val="00B25363"/>
    <w:rsid w:val="00B30F41"/>
    <w:rsid w:val="00B47647"/>
    <w:rsid w:val="00B50EDD"/>
    <w:rsid w:val="00B54103"/>
    <w:rsid w:val="00B5550B"/>
    <w:rsid w:val="00B579C6"/>
    <w:rsid w:val="00B624F1"/>
    <w:rsid w:val="00B7052F"/>
    <w:rsid w:val="00B73640"/>
    <w:rsid w:val="00B76FBE"/>
    <w:rsid w:val="00B80E4F"/>
    <w:rsid w:val="00B81F2B"/>
    <w:rsid w:val="00B8298E"/>
    <w:rsid w:val="00B921D2"/>
    <w:rsid w:val="00B92972"/>
    <w:rsid w:val="00B93CB5"/>
    <w:rsid w:val="00B97891"/>
    <w:rsid w:val="00BA29A1"/>
    <w:rsid w:val="00BA447B"/>
    <w:rsid w:val="00BA4EC5"/>
    <w:rsid w:val="00BB2F2B"/>
    <w:rsid w:val="00BC2434"/>
    <w:rsid w:val="00BC2484"/>
    <w:rsid w:val="00BC2F39"/>
    <w:rsid w:val="00BC399F"/>
    <w:rsid w:val="00BD043C"/>
    <w:rsid w:val="00BD254D"/>
    <w:rsid w:val="00BD352F"/>
    <w:rsid w:val="00BD4F92"/>
    <w:rsid w:val="00BE0C5A"/>
    <w:rsid w:val="00BE1B31"/>
    <w:rsid w:val="00BE2CB6"/>
    <w:rsid w:val="00BE4724"/>
    <w:rsid w:val="00BE6947"/>
    <w:rsid w:val="00C00BE4"/>
    <w:rsid w:val="00C0110C"/>
    <w:rsid w:val="00C0452A"/>
    <w:rsid w:val="00C04A15"/>
    <w:rsid w:val="00C06F5E"/>
    <w:rsid w:val="00C1279A"/>
    <w:rsid w:val="00C1410A"/>
    <w:rsid w:val="00C164D4"/>
    <w:rsid w:val="00C176B7"/>
    <w:rsid w:val="00C23B3A"/>
    <w:rsid w:val="00C25FB1"/>
    <w:rsid w:val="00C26EF6"/>
    <w:rsid w:val="00C27179"/>
    <w:rsid w:val="00C32776"/>
    <w:rsid w:val="00C33877"/>
    <w:rsid w:val="00C377E9"/>
    <w:rsid w:val="00C426E1"/>
    <w:rsid w:val="00C44218"/>
    <w:rsid w:val="00C477ED"/>
    <w:rsid w:val="00C50EA4"/>
    <w:rsid w:val="00C547AE"/>
    <w:rsid w:val="00C675EF"/>
    <w:rsid w:val="00C719DC"/>
    <w:rsid w:val="00C80350"/>
    <w:rsid w:val="00C83E0E"/>
    <w:rsid w:val="00C841B7"/>
    <w:rsid w:val="00C8437D"/>
    <w:rsid w:val="00C946D1"/>
    <w:rsid w:val="00C94BCF"/>
    <w:rsid w:val="00C974E0"/>
    <w:rsid w:val="00CB144B"/>
    <w:rsid w:val="00CB3743"/>
    <w:rsid w:val="00CB7A9D"/>
    <w:rsid w:val="00CB7ACC"/>
    <w:rsid w:val="00CB7ECC"/>
    <w:rsid w:val="00CC058C"/>
    <w:rsid w:val="00CC4C96"/>
    <w:rsid w:val="00CC4F9B"/>
    <w:rsid w:val="00CC5093"/>
    <w:rsid w:val="00CC610C"/>
    <w:rsid w:val="00CD0871"/>
    <w:rsid w:val="00CD41B0"/>
    <w:rsid w:val="00CD695C"/>
    <w:rsid w:val="00CE01ED"/>
    <w:rsid w:val="00CE46FC"/>
    <w:rsid w:val="00CF216B"/>
    <w:rsid w:val="00CF3E50"/>
    <w:rsid w:val="00CF5A6F"/>
    <w:rsid w:val="00D000D0"/>
    <w:rsid w:val="00D00EE9"/>
    <w:rsid w:val="00D01A30"/>
    <w:rsid w:val="00D02478"/>
    <w:rsid w:val="00D07594"/>
    <w:rsid w:val="00D10D54"/>
    <w:rsid w:val="00D11A85"/>
    <w:rsid w:val="00D17313"/>
    <w:rsid w:val="00D2453E"/>
    <w:rsid w:val="00D25E5E"/>
    <w:rsid w:val="00D31837"/>
    <w:rsid w:val="00D33B7F"/>
    <w:rsid w:val="00D3625E"/>
    <w:rsid w:val="00D40B8C"/>
    <w:rsid w:val="00D418BC"/>
    <w:rsid w:val="00D53096"/>
    <w:rsid w:val="00D554A6"/>
    <w:rsid w:val="00D56CE1"/>
    <w:rsid w:val="00D57E76"/>
    <w:rsid w:val="00D604B1"/>
    <w:rsid w:val="00D64D34"/>
    <w:rsid w:val="00D759E7"/>
    <w:rsid w:val="00D77B40"/>
    <w:rsid w:val="00D81001"/>
    <w:rsid w:val="00D824D2"/>
    <w:rsid w:val="00D864DA"/>
    <w:rsid w:val="00D866E1"/>
    <w:rsid w:val="00D91E9F"/>
    <w:rsid w:val="00D92485"/>
    <w:rsid w:val="00DA0153"/>
    <w:rsid w:val="00DA2920"/>
    <w:rsid w:val="00DA29C4"/>
    <w:rsid w:val="00DA455C"/>
    <w:rsid w:val="00DB111E"/>
    <w:rsid w:val="00DB44E5"/>
    <w:rsid w:val="00DB7A76"/>
    <w:rsid w:val="00DB7ED9"/>
    <w:rsid w:val="00DC31DC"/>
    <w:rsid w:val="00DD086C"/>
    <w:rsid w:val="00DD10CE"/>
    <w:rsid w:val="00DD6C26"/>
    <w:rsid w:val="00DE31B7"/>
    <w:rsid w:val="00DE737E"/>
    <w:rsid w:val="00DF10B7"/>
    <w:rsid w:val="00DF7E33"/>
    <w:rsid w:val="00E03230"/>
    <w:rsid w:val="00E0491F"/>
    <w:rsid w:val="00E243D3"/>
    <w:rsid w:val="00E25104"/>
    <w:rsid w:val="00E262E3"/>
    <w:rsid w:val="00E337C1"/>
    <w:rsid w:val="00E34DF7"/>
    <w:rsid w:val="00E418DA"/>
    <w:rsid w:val="00E52579"/>
    <w:rsid w:val="00E54E6D"/>
    <w:rsid w:val="00E600B6"/>
    <w:rsid w:val="00E62FD1"/>
    <w:rsid w:val="00E66222"/>
    <w:rsid w:val="00E747FF"/>
    <w:rsid w:val="00E749EF"/>
    <w:rsid w:val="00E84593"/>
    <w:rsid w:val="00E90363"/>
    <w:rsid w:val="00E909E0"/>
    <w:rsid w:val="00E94137"/>
    <w:rsid w:val="00E97590"/>
    <w:rsid w:val="00EA0A89"/>
    <w:rsid w:val="00EA55A4"/>
    <w:rsid w:val="00EA5BE2"/>
    <w:rsid w:val="00EB3039"/>
    <w:rsid w:val="00EB59EA"/>
    <w:rsid w:val="00EB6770"/>
    <w:rsid w:val="00EB7615"/>
    <w:rsid w:val="00EC3101"/>
    <w:rsid w:val="00EC41B6"/>
    <w:rsid w:val="00ED0597"/>
    <w:rsid w:val="00ED18EE"/>
    <w:rsid w:val="00ED5DCA"/>
    <w:rsid w:val="00EE0FA5"/>
    <w:rsid w:val="00F00732"/>
    <w:rsid w:val="00F06314"/>
    <w:rsid w:val="00F11E76"/>
    <w:rsid w:val="00F159F1"/>
    <w:rsid w:val="00F267E4"/>
    <w:rsid w:val="00F307CF"/>
    <w:rsid w:val="00F315C3"/>
    <w:rsid w:val="00F3536D"/>
    <w:rsid w:val="00F44B8F"/>
    <w:rsid w:val="00F47675"/>
    <w:rsid w:val="00F5056F"/>
    <w:rsid w:val="00F52F98"/>
    <w:rsid w:val="00F53ABA"/>
    <w:rsid w:val="00F57857"/>
    <w:rsid w:val="00F64EEF"/>
    <w:rsid w:val="00F759E9"/>
    <w:rsid w:val="00F76BFF"/>
    <w:rsid w:val="00F827C3"/>
    <w:rsid w:val="00F838E9"/>
    <w:rsid w:val="00F9138A"/>
    <w:rsid w:val="00F97CC7"/>
    <w:rsid w:val="00FA33A7"/>
    <w:rsid w:val="00FA6E59"/>
    <w:rsid w:val="00FB2007"/>
    <w:rsid w:val="00FB47D7"/>
    <w:rsid w:val="00FC0526"/>
    <w:rsid w:val="00FC0D35"/>
    <w:rsid w:val="00FD4B29"/>
    <w:rsid w:val="00FE0B0B"/>
    <w:rsid w:val="00FE378F"/>
    <w:rsid w:val="00FE3FFC"/>
    <w:rsid w:val="00FF6DB8"/>
    <w:rsid w:val="0B223F68"/>
    <w:rsid w:val="0F4ABFB2"/>
    <w:rsid w:val="0F50BE97"/>
    <w:rsid w:val="10EC8EF8"/>
    <w:rsid w:val="11351388"/>
    <w:rsid w:val="116FF47B"/>
    <w:rsid w:val="17BB11A9"/>
    <w:rsid w:val="1AFDAE64"/>
    <w:rsid w:val="2277DD19"/>
    <w:rsid w:val="240B980F"/>
    <w:rsid w:val="265691A1"/>
    <w:rsid w:val="298FD9B8"/>
    <w:rsid w:val="2A5E4525"/>
    <w:rsid w:val="343FACAB"/>
    <w:rsid w:val="346E78D7"/>
    <w:rsid w:val="417EBDB7"/>
    <w:rsid w:val="4B44A7CB"/>
    <w:rsid w:val="51B41E34"/>
    <w:rsid w:val="565D5E44"/>
    <w:rsid w:val="5758004B"/>
    <w:rsid w:val="5D2A8A7C"/>
    <w:rsid w:val="5D3A648D"/>
    <w:rsid w:val="5FCF8903"/>
    <w:rsid w:val="613FBB2C"/>
    <w:rsid w:val="6820F29D"/>
    <w:rsid w:val="6A75A0A9"/>
    <w:rsid w:val="6DD0ECC6"/>
    <w:rsid w:val="715A4128"/>
    <w:rsid w:val="747AB240"/>
    <w:rsid w:val="773B656D"/>
    <w:rsid w:val="77CB47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9C08B"/>
  <w15:chartTrackingRefBased/>
  <w15:docId w15:val="{C31BF22F-C857-4C29-BDA3-26CC6BD4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76A"/>
    <w:pPr>
      <w:spacing w:before="120" w:after="120" w:line="300" w:lineRule="atLeast"/>
    </w:pPr>
    <w:rPr>
      <w:rFonts w:ascii="Trebuchet MS" w:hAnsi="Trebuchet MS"/>
      <w:sz w:val="20"/>
    </w:rPr>
  </w:style>
  <w:style w:type="paragraph" w:styleId="Heading1">
    <w:name w:val="heading 1"/>
    <w:basedOn w:val="Normal"/>
    <w:next w:val="Normal"/>
    <w:link w:val="Heading1Char"/>
    <w:qFormat/>
    <w:rsid w:val="0047476A"/>
    <w:pPr>
      <w:keepNext/>
      <w:keepLines/>
      <w:outlineLvl w:val="0"/>
    </w:pPr>
    <w:rPr>
      <w:rFonts w:eastAsiaTheme="majorEastAsia" w:cstheme="majorBidi"/>
      <w:b/>
      <w:color w:val="7215C9"/>
      <w:sz w:val="36"/>
      <w:szCs w:val="32"/>
    </w:rPr>
  </w:style>
  <w:style w:type="paragraph" w:styleId="Heading2">
    <w:name w:val="heading 2"/>
    <w:basedOn w:val="Heading1"/>
    <w:next w:val="Normal"/>
    <w:link w:val="Heading2Char"/>
    <w:unhideWhenUsed/>
    <w:qFormat/>
    <w:rsid w:val="001D730C"/>
    <w:pPr>
      <w:keepLines w:val="0"/>
      <w:tabs>
        <w:tab w:val="num" w:pos="2419"/>
        <w:tab w:val="num" w:pos="5254"/>
      </w:tabs>
      <w:ind w:left="2137" w:hanging="578"/>
      <w:outlineLvl w:val="1"/>
    </w:pPr>
    <w:rPr>
      <w:rFonts w:eastAsia="Times New Roman" w:cs="Arial"/>
      <w:sz w:val="32"/>
      <w:szCs w:val="22"/>
      <w:lang w:eastAsia="en-GB"/>
    </w:rPr>
  </w:style>
  <w:style w:type="paragraph" w:styleId="Heading3">
    <w:name w:val="heading 3"/>
    <w:basedOn w:val="Heading2"/>
    <w:next w:val="Normal"/>
    <w:link w:val="Heading3Char"/>
    <w:semiHidden/>
    <w:unhideWhenUsed/>
    <w:qFormat/>
    <w:rsid w:val="00AA732A"/>
    <w:pPr>
      <w:tabs>
        <w:tab w:val="clear" w:pos="2419"/>
        <w:tab w:val="clear" w:pos="5254"/>
        <w:tab w:val="num" w:pos="1145"/>
      </w:tabs>
      <w:ind w:left="1145" w:hanging="720"/>
      <w:outlineLvl w:val="2"/>
    </w:pPr>
    <w:rPr>
      <w:sz w:val="24"/>
    </w:rPr>
  </w:style>
  <w:style w:type="paragraph" w:styleId="Heading4">
    <w:name w:val="heading 4"/>
    <w:basedOn w:val="Heading3"/>
    <w:next w:val="Normal"/>
    <w:link w:val="Heading4Char"/>
    <w:semiHidden/>
    <w:unhideWhenUsed/>
    <w:qFormat/>
    <w:rsid w:val="00AA732A"/>
    <w:pPr>
      <w:tabs>
        <w:tab w:val="clear" w:pos="1145"/>
        <w:tab w:val="num" w:pos="864"/>
      </w:tabs>
      <w:ind w:left="864" w:hanging="864"/>
      <w:outlineLvl w:val="3"/>
    </w:pPr>
    <w:rPr>
      <w:b w:val="0"/>
      <w:i/>
    </w:rPr>
  </w:style>
  <w:style w:type="paragraph" w:styleId="Heading5">
    <w:name w:val="heading 5"/>
    <w:basedOn w:val="Heading4"/>
    <w:next w:val="Normal"/>
    <w:link w:val="Heading5Char"/>
    <w:semiHidden/>
    <w:unhideWhenUsed/>
    <w:qFormat/>
    <w:rsid w:val="00AA732A"/>
    <w:pPr>
      <w:tabs>
        <w:tab w:val="clear" w:pos="864"/>
        <w:tab w:val="num" w:pos="1008"/>
      </w:tabs>
      <w:ind w:left="1008" w:hanging="1008"/>
      <w:outlineLvl w:val="4"/>
    </w:pPr>
    <w:rPr>
      <w:i w:val="0"/>
    </w:rPr>
  </w:style>
  <w:style w:type="paragraph" w:styleId="Heading6">
    <w:name w:val="heading 6"/>
    <w:basedOn w:val="Heading5"/>
    <w:next w:val="Normal"/>
    <w:link w:val="Heading6Char"/>
    <w:semiHidden/>
    <w:unhideWhenUsed/>
    <w:qFormat/>
    <w:rsid w:val="00AA732A"/>
    <w:pPr>
      <w:tabs>
        <w:tab w:val="clear" w:pos="1008"/>
        <w:tab w:val="num" w:pos="1152"/>
      </w:tabs>
      <w:ind w:left="1152" w:hanging="1152"/>
      <w:outlineLvl w:val="5"/>
    </w:pPr>
  </w:style>
  <w:style w:type="paragraph" w:styleId="Heading7">
    <w:name w:val="heading 7"/>
    <w:basedOn w:val="Heading6"/>
    <w:next w:val="Normal"/>
    <w:link w:val="Heading7Char"/>
    <w:semiHidden/>
    <w:unhideWhenUsed/>
    <w:qFormat/>
    <w:rsid w:val="00AA732A"/>
    <w:pPr>
      <w:tabs>
        <w:tab w:val="clear" w:pos="1152"/>
        <w:tab w:val="num" w:pos="1296"/>
      </w:tabs>
      <w:ind w:left="1296" w:hanging="1296"/>
      <w:outlineLvl w:val="6"/>
    </w:pPr>
  </w:style>
  <w:style w:type="paragraph" w:styleId="Heading8">
    <w:name w:val="heading 8"/>
    <w:basedOn w:val="Heading7"/>
    <w:next w:val="Normal"/>
    <w:link w:val="Heading8Char"/>
    <w:semiHidden/>
    <w:unhideWhenUsed/>
    <w:qFormat/>
    <w:rsid w:val="00AA732A"/>
    <w:pPr>
      <w:tabs>
        <w:tab w:val="clear" w:pos="1296"/>
        <w:tab w:val="num" w:pos="1440"/>
      </w:tabs>
      <w:ind w:left="1440" w:hanging="1440"/>
      <w:outlineLvl w:val="7"/>
    </w:pPr>
  </w:style>
  <w:style w:type="paragraph" w:styleId="Heading9">
    <w:name w:val="heading 9"/>
    <w:basedOn w:val="Heading8"/>
    <w:next w:val="Normal"/>
    <w:link w:val="Heading9Char"/>
    <w:semiHidden/>
    <w:unhideWhenUsed/>
    <w:qFormat/>
    <w:rsid w:val="00AA732A"/>
    <w:pPr>
      <w:tabs>
        <w:tab w:val="clear" w:pos="1440"/>
        <w:tab w:val="left" w:pos="36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113118"/>
    <w:pPr>
      <w:spacing w:after="0" w:line="240" w:lineRule="auto"/>
    </w:pPr>
    <w:tblPr>
      <w:tblStyleRowBandSize w:val="1"/>
      <w:tblStyleColBandSize w:val="1"/>
      <w:tblBorders>
        <w:top w:val="single" w:sz="4" w:space="0" w:color="AA62EE" w:themeColor="accent1" w:themeTint="99"/>
        <w:left w:val="single" w:sz="4" w:space="0" w:color="AA62EE" w:themeColor="accent1" w:themeTint="99"/>
        <w:bottom w:val="single" w:sz="4" w:space="0" w:color="AA62EE" w:themeColor="accent1" w:themeTint="99"/>
        <w:right w:val="single" w:sz="4" w:space="0" w:color="AA62EE" w:themeColor="accent1" w:themeTint="99"/>
        <w:insideH w:val="single" w:sz="4" w:space="0" w:color="AA62EE" w:themeColor="accent1" w:themeTint="99"/>
        <w:insideV w:val="single" w:sz="4" w:space="0" w:color="AA62EE" w:themeColor="accent1" w:themeTint="99"/>
      </w:tblBorders>
    </w:tblPr>
    <w:tblStylePr w:type="firstRow">
      <w:rPr>
        <w:b/>
        <w:bCs/>
        <w:color w:val="FFFFFF" w:themeColor="background1"/>
      </w:rPr>
      <w:tblPr/>
      <w:tcPr>
        <w:tcBorders>
          <w:top w:val="single" w:sz="4" w:space="0" w:color="7215C9" w:themeColor="accent1"/>
          <w:left w:val="single" w:sz="4" w:space="0" w:color="7215C9" w:themeColor="accent1"/>
          <w:bottom w:val="single" w:sz="4" w:space="0" w:color="7215C9" w:themeColor="accent1"/>
          <w:right w:val="single" w:sz="4" w:space="0" w:color="7215C9" w:themeColor="accent1"/>
          <w:insideH w:val="nil"/>
          <w:insideV w:val="nil"/>
        </w:tcBorders>
        <w:shd w:val="clear" w:color="auto" w:fill="7215C9" w:themeFill="accent1"/>
      </w:tcPr>
    </w:tblStylePr>
    <w:tblStylePr w:type="lastRow">
      <w:rPr>
        <w:b/>
        <w:bCs/>
      </w:rPr>
      <w:tblPr/>
      <w:tcPr>
        <w:tcBorders>
          <w:top w:val="double" w:sz="4" w:space="0" w:color="7215C9" w:themeColor="accent1"/>
        </w:tcBorders>
      </w:tcPr>
    </w:tblStylePr>
    <w:tblStylePr w:type="firstCol">
      <w:rPr>
        <w:b/>
        <w:bCs/>
      </w:rPr>
    </w:tblStylePr>
    <w:tblStylePr w:type="lastCol">
      <w:rPr>
        <w:b/>
        <w:bCs/>
      </w:rPr>
    </w:tblStylePr>
    <w:tblStylePr w:type="band1Vert">
      <w:tblPr/>
      <w:tcPr>
        <w:shd w:val="clear" w:color="auto" w:fill="E2CAF9" w:themeFill="accent1" w:themeFillTint="33"/>
      </w:tcPr>
    </w:tblStylePr>
    <w:tblStylePr w:type="band1Horz">
      <w:tblPr/>
      <w:tcPr>
        <w:shd w:val="clear" w:color="auto" w:fill="E2CAF9" w:themeFill="accent1" w:themeFillTint="33"/>
      </w:tcPr>
    </w:tblStylePr>
  </w:style>
  <w:style w:type="character" w:customStyle="1" w:styleId="Heading1Char">
    <w:name w:val="Heading 1 Char"/>
    <w:basedOn w:val="DefaultParagraphFont"/>
    <w:link w:val="Heading1"/>
    <w:rsid w:val="0047476A"/>
    <w:rPr>
      <w:rFonts w:ascii="Trebuchet MS" w:eastAsiaTheme="majorEastAsia" w:hAnsi="Trebuchet MS" w:cstheme="majorBidi"/>
      <w:b/>
      <w:color w:val="7215C9"/>
      <w:sz w:val="36"/>
      <w:szCs w:val="32"/>
    </w:rPr>
  </w:style>
  <w:style w:type="paragraph" w:customStyle="1" w:styleId="Kerv1">
    <w:name w:val="Kerv 1"/>
    <w:basedOn w:val="Heading1"/>
    <w:link w:val="Kerv1Char"/>
    <w:qFormat/>
    <w:rsid w:val="00177ACE"/>
    <w:pPr>
      <w:numPr>
        <w:numId w:val="1"/>
      </w:numPr>
      <w:spacing w:after="240"/>
    </w:pPr>
    <w:rPr>
      <w:sz w:val="44"/>
      <w:szCs w:val="44"/>
    </w:rPr>
  </w:style>
  <w:style w:type="paragraph" w:customStyle="1" w:styleId="Kerv2">
    <w:name w:val="Kerv 2"/>
    <w:basedOn w:val="Kerv1"/>
    <w:link w:val="Kerv2Char"/>
    <w:autoRedefine/>
    <w:qFormat/>
    <w:rsid w:val="00A93E6E"/>
    <w:pPr>
      <w:numPr>
        <w:ilvl w:val="1"/>
      </w:numPr>
      <w:ind w:left="432"/>
    </w:pPr>
    <w:rPr>
      <w:sz w:val="32"/>
    </w:rPr>
  </w:style>
  <w:style w:type="character" w:customStyle="1" w:styleId="Kerv1Char">
    <w:name w:val="Kerv 1 Char"/>
    <w:basedOn w:val="Heading1Char"/>
    <w:link w:val="Kerv1"/>
    <w:rsid w:val="00177ACE"/>
    <w:rPr>
      <w:rFonts w:ascii="Trebuchet MS" w:eastAsiaTheme="majorEastAsia" w:hAnsi="Trebuchet MS" w:cstheme="majorBidi"/>
      <w:b/>
      <w:color w:val="7215C9"/>
      <w:sz w:val="44"/>
      <w:szCs w:val="44"/>
    </w:rPr>
  </w:style>
  <w:style w:type="paragraph" w:customStyle="1" w:styleId="Kerv3">
    <w:name w:val="Kerv 3"/>
    <w:basedOn w:val="Kerv2"/>
    <w:autoRedefine/>
    <w:qFormat/>
    <w:rsid w:val="00A93E6E"/>
    <w:pPr>
      <w:numPr>
        <w:ilvl w:val="2"/>
      </w:numPr>
    </w:pPr>
  </w:style>
  <w:style w:type="character" w:customStyle="1" w:styleId="Kerv2Char">
    <w:name w:val="Kerv 2 Char"/>
    <w:basedOn w:val="Kerv1Char"/>
    <w:link w:val="Kerv2"/>
    <w:rsid w:val="00A93E6E"/>
    <w:rPr>
      <w:rFonts w:ascii="Trebuchet MS" w:eastAsiaTheme="majorEastAsia" w:hAnsi="Trebuchet MS" w:cstheme="majorBidi"/>
      <w:b/>
      <w:color w:val="7215C9"/>
      <w:sz w:val="32"/>
      <w:szCs w:val="44"/>
    </w:rPr>
  </w:style>
  <w:style w:type="paragraph" w:customStyle="1" w:styleId="Kerv4">
    <w:name w:val="Kerv 4"/>
    <w:basedOn w:val="Kerv3"/>
    <w:autoRedefine/>
    <w:qFormat/>
    <w:rsid w:val="00897D9E"/>
    <w:pPr>
      <w:numPr>
        <w:ilvl w:val="3"/>
      </w:numPr>
    </w:pPr>
  </w:style>
  <w:style w:type="paragraph" w:styleId="NormalWeb">
    <w:name w:val="Normal (Web)"/>
    <w:basedOn w:val="Normal"/>
    <w:uiPriority w:val="99"/>
    <w:semiHidden/>
    <w:unhideWhenUsed/>
    <w:rsid w:val="006F07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abric-text-color-mark">
    <w:name w:val="fabric-text-color-mark"/>
    <w:basedOn w:val="DefaultParagraphFont"/>
    <w:rsid w:val="006F07FA"/>
  </w:style>
  <w:style w:type="paragraph" w:styleId="ListParagraph">
    <w:name w:val="List Paragraph"/>
    <w:aliases w:val="Bullet List,FooterText,List Paragraph1,numbered,Paragraphe de liste1,Bulletr List Paragraph,列出段落,列出段落1,Text,Bullet text 1,TNC Mulit-level list,lp1,TNC Multi-level list,List Paragraph2,List Paragraph21,Listeafsnit1,Parágrafo da Lista1,b1"/>
    <w:basedOn w:val="Normal"/>
    <w:link w:val="ListParagraphChar"/>
    <w:uiPriority w:val="99"/>
    <w:qFormat/>
    <w:rsid w:val="009026E8"/>
    <w:pPr>
      <w:ind w:left="720"/>
      <w:contextualSpacing/>
    </w:pPr>
  </w:style>
  <w:style w:type="character" w:customStyle="1" w:styleId="Heading2Char">
    <w:name w:val="Heading 2 Char"/>
    <w:basedOn w:val="DefaultParagraphFont"/>
    <w:link w:val="Heading2"/>
    <w:rsid w:val="001D730C"/>
    <w:rPr>
      <w:rFonts w:ascii="Trebuchet MS" w:eastAsia="Times New Roman" w:hAnsi="Trebuchet MS" w:cs="Arial"/>
      <w:b/>
      <w:color w:val="7215C9"/>
      <w:sz w:val="32"/>
      <w:lang w:eastAsia="en-GB"/>
    </w:rPr>
  </w:style>
  <w:style w:type="character" w:customStyle="1" w:styleId="Heading3Char">
    <w:name w:val="Heading 3 Char"/>
    <w:basedOn w:val="DefaultParagraphFont"/>
    <w:link w:val="Heading3"/>
    <w:semiHidden/>
    <w:rsid w:val="00AA732A"/>
    <w:rPr>
      <w:rFonts w:eastAsia="Times New Roman" w:cs="Arial"/>
      <w:b/>
      <w:sz w:val="24"/>
      <w:lang w:eastAsia="en-GB"/>
    </w:rPr>
  </w:style>
  <w:style w:type="character" w:customStyle="1" w:styleId="Heading4Char">
    <w:name w:val="Heading 4 Char"/>
    <w:basedOn w:val="DefaultParagraphFont"/>
    <w:link w:val="Heading4"/>
    <w:semiHidden/>
    <w:rsid w:val="00AA732A"/>
    <w:rPr>
      <w:rFonts w:eastAsia="Times New Roman" w:cs="Arial"/>
      <w:i/>
      <w:sz w:val="24"/>
      <w:lang w:eastAsia="en-GB"/>
    </w:rPr>
  </w:style>
  <w:style w:type="character" w:customStyle="1" w:styleId="Heading5Char">
    <w:name w:val="Heading 5 Char"/>
    <w:basedOn w:val="DefaultParagraphFont"/>
    <w:link w:val="Heading5"/>
    <w:semiHidden/>
    <w:rsid w:val="00AA732A"/>
    <w:rPr>
      <w:rFonts w:eastAsia="Times New Roman" w:cs="Arial"/>
      <w:sz w:val="24"/>
      <w:lang w:eastAsia="en-GB"/>
    </w:rPr>
  </w:style>
  <w:style w:type="character" w:customStyle="1" w:styleId="Heading6Char">
    <w:name w:val="Heading 6 Char"/>
    <w:basedOn w:val="DefaultParagraphFont"/>
    <w:link w:val="Heading6"/>
    <w:semiHidden/>
    <w:rsid w:val="00AA732A"/>
    <w:rPr>
      <w:rFonts w:eastAsia="Times New Roman" w:cs="Arial"/>
      <w:sz w:val="24"/>
      <w:lang w:eastAsia="en-GB"/>
    </w:rPr>
  </w:style>
  <w:style w:type="character" w:customStyle="1" w:styleId="Heading7Char">
    <w:name w:val="Heading 7 Char"/>
    <w:basedOn w:val="DefaultParagraphFont"/>
    <w:link w:val="Heading7"/>
    <w:semiHidden/>
    <w:rsid w:val="00AA732A"/>
    <w:rPr>
      <w:rFonts w:eastAsia="Times New Roman" w:cs="Arial"/>
      <w:sz w:val="24"/>
      <w:lang w:eastAsia="en-GB"/>
    </w:rPr>
  </w:style>
  <w:style w:type="character" w:customStyle="1" w:styleId="Heading8Char">
    <w:name w:val="Heading 8 Char"/>
    <w:basedOn w:val="DefaultParagraphFont"/>
    <w:link w:val="Heading8"/>
    <w:semiHidden/>
    <w:rsid w:val="00AA732A"/>
    <w:rPr>
      <w:rFonts w:eastAsia="Times New Roman" w:cs="Arial"/>
      <w:sz w:val="24"/>
      <w:lang w:eastAsia="en-GB"/>
    </w:rPr>
  </w:style>
  <w:style w:type="character" w:customStyle="1" w:styleId="Heading9Char">
    <w:name w:val="Heading 9 Char"/>
    <w:basedOn w:val="DefaultParagraphFont"/>
    <w:link w:val="Heading9"/>
    <w:semiHidden/>
    <w:rsid w:val="00AA732A"/>
    <w:rPr>
      <w:rFonts w:eastAsia="Times New Roman" w:cs="Arial"/>
      <w:sz w:val="24"/>
      <w:lang w:eastAsia="en-GB"/>
    </w:rPr>
  </w:style>
  <w:style w:type="character" w:customStyle="1" w:styleId="normaltextrun">
    <w:name w:val="normaltextrun"/>
    <w:basedOn w:val="DefaultParagraphFont"/>
    <w:rsid w:val="00AA732A"/>
  </w:style>
  <w:style w:type="character" w:customStyle="1" w:styleId="eop">
    <w:name w:val="eop"/>
    <w:basedOn w:val="DefaultParagraphFont"/>
    <w:rsid w:val="00AA732A"/>
  </w:style>
  <w:style w:type="table" w:styleId="TableGrid">
    <w:name w:val="Table Grid"/>
    <w:basedOn w:val="TableNormal"/>
    <w:rsid w:val="00AA732A"/>
    <w:pPr>
      <w:spacing w:after="0" w:line="240" w:lineRule="auto"/>
    </w:pPr>
    <w:rPr>
      <w:rFonts w:ascii="Times New Roman" w:eastAsia="Times New Roman" w:hAnsi="Times New Roman" w:cs="Times New Roman"/>
      <w:sz w:val="20"/>
      <w:szCs w:val="20"/>
      <w:lang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let List Char,FooterText Char,List Paragraph1 Char,numbered Char,Paragraphe de liste1 Char,Bulletr List Paragraph Char,列出段落 Char,列出段落1 Char,Text Char,Bullet text 1 Char,TNC Mulit-level list Char,lp1 Char,TNC Multi-level list Char"/>
    <w:basedOn w:val="DefaultParagraphFont"/>
    <w:link w:val="ListParagraph"/>
    <w:uiPriority w:val="34"/>
    <w:qFormat/>
    <w:locked/>
    <w:rsid w:val="0060252E"/>
    <w:rPr>
      <w:rFonts w:ascii="Trebuchet MS" w:hAnsi="Trebuchet MS"/>
    </w:rPr>
  </w:style>
  <w:style w:type="table" w:styleId="GridTable1Light-Accent1">
    <w:name w:val="Grid Table 1 Light Accent 1"/>
    <w:basedOn w:val="TableNormal"/>
    <w:uiPriority w:val="46"/>
    <w:rsid w:val="00244B59"/>
    <w:pPr>
      <w:spacing w:after="0" w:line="240" w:lineRule="auto"/>
    </w:pPr>
    <w:tblPr>
      <w:tblStyleRowBandSize w:val="1"/>
      <w:tblStyleColBandSize w:val="1"/>
      <w:tblBorders>
        <w:top w:val="single" w:sz="4" w:space="0" w:color="C696F4" w:themeColor="accent1" w:themeTint="66"/>
        <w:left w:val="single" w:sz="4" w:space="0" w:color="C696F4" w:themeColor="accent1" w:themeTint="66"/>
        <w:bottom w:val="single" w:sz="4" w:space="0" w:color="C696F4" w:themeColor="accent1" w:themeTint="66"/>
        <w:right w:val="single" w:sz="4" w:space="0" w:color="C696F4" w:themeColor="accent1" w:themeTint="66"/>
        <w:insideH w:val="single" w:sz="4" w:space="0" w:color="C696F4" w:themeColor="accent1" w:themeTint="66"/>
        <w:insideV w:val="single" w:sz="4" w:space="0" w:color="C696F4" w:themeColor="accent1" w:themeTint="66"/>
      </w:tblBorders>
    </w:tblPr>
    <w:tblStylePr w:type="firstRow">
      <w:rPr>
        <w:b/>
        <w:bCs/>
      </w:rPr>
      <w:tblPr/>
      <w:tcPr>
        <w:tcBorders>
          <w:bottom w:val="single" w:sz="12" w:space="0" w:color="AA62EE" w:themeColor="accent1" w:themeTint="99"/>
        </w:tcBorders>
      </w:tcPr>
    </w:tblStylePr>
    <w:tblStylePr w:type="lastRow">
      <w:rPr>
        <w:b/>
        <w:bCs/>
      </w:rPr>
      <w:tblPr/>
      <w:tcPr>
        <w:tcBorders>
          <w:top w:val="double" w:sz="2" w:space="0" w:color="AA62EE"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244B5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244B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44B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A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215C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215C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215C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215C9" w:themeFill="accent1"/>
      </w:tcPr>
    </w:tblStylePr>
    <w:tblStylePr w:type="band1Vert">
      <w:tblPr/>
      <w:tcPr>
        <w:shd w:val="clear" w:color="auto" w:fill="C696F4" w:themeFill="accent1" w:themeFillTint="66"/>
      </w:tcPr>
    </w:tblStylePr>
    <w:tblStylePr w:type="band1Horz">
      <w:tblPr/>
      <w:tcPr>
        <w:shd w:val="clear" w:color="auto" w:fill="C696F4" w:themeFill="accent1" w:themeFillTint="66"/>
      </w:tcPr>
    </w:tblStylePr>
  </w:style>
  <w:style w:type="table" w:styleId="GridTable5Dark-Accent2">
    <w:name w:val="Grid Table 5 Dark Accent 2"/>
    <w:basedOn w:val="TableNormal"/>
    <w:uiPriority w:val="50"/>
    <w:rsid w:val="00244B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CD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F22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F22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F22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F22B" w:themeFill="accent2"/>
      </w:tcPr>
    </w:tblStylePr>
    <w:tblStylePr w:type="band1Vert">
      <w:tblPr/>
      <w:tcPr>
        <w:shd w:val="clear" w:color="auto" w:fill="DFF9AA" w:themeFill="accent2" w:themeFillTint="66"/>
      </w:tcPr>
    </w:tblStylePr>
    <w:tblStylePr w:type="band1Horz">
      <w:tblPr/>
      <w:tcPr>
        <w:shd w:val="clear" w:color="auto" w:fill="DFF9AA" w:themeFill="accent2" w:themeFillTint="66"/>
      </w:tcPr>
    </w:tblStylePr>
  </w:style>
  <w:style w:type="table" w:styleId="GridTable5Dark-Accent3">
    <w:name w:val="Grid Table 5 Dark Accent 3"/>
    <w:basedOn w:val="TableNormal"/>
    <w:uiPriority w:val="50"/>
    <w:rsid w:val="00244B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4E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2B6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2B6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2B6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2B6E" w:themeFill="accent3"/>
      </w:tcPr>
    </w:tblStylePr>
    <w:tblStylePr w:type="band1Vert">
      <w:tblPr/>
      <w:tcPr>
        <w:shd w:val="clear" w:color="auto" w:fill="FFAAC4" w:themeFill="accent3" w:themeFillTint="66"/>
      </w:tcPr>
    </w:tblStylePr>
    <w:tblStylePr w:type="band1Horz">
      <w:tblPr/>
      <w:tcPr>
        <w:shd w:val="clear" w:color="auto" w:fill="FFAAC4" w:themeFill="accent3" w:themeFillTint="66"/>
      </w:tcPr>
    </w:tblStylePr>
  </w:style>
  <w:style w:type="table" w:styleId="GridTable5Dark-Accent5">
    <w:name w:val="Grid Table 5 Dark Accent 5"/>
    <w:basedOn w:val="TableNormal"/>
    <w:uiPriority w:val="50"/>
    <w:rsid w:val="00244B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0E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367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367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367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3670" w:themeFill="accent5"/>
      </w:tcPr>
    </w:tblStylePr>
    <w:tblStylePr w:type="band1Vert">
      <w:tblPr/>
      <w:tcPr>
        <w:shd w:val="clear" w:color="auto" w:fill="B5A2D2" w:themeFill="accent5" w:themeFillTint="66"/>
      </w:tcPr>
    </w:tblStylePr>
    <w:tblStylePr w:type="band1Horz">
      <w:tblPr/>
      <w:tcPr>
        <w:shd w:val="clear" w:color="auto" w:fill="B5A2D2" w:themeFill="accent5" w:themeFillTint="66"/>
      </w:tcPr>
    </w:tblStylePr>
  </w:style>
  <w:style w:type="character" w:styleId="CommentReference">
    <w:name w:val="annotation reference"/>
    <w:basedOn w:val="DefaultParagraphFont"/>
    <w:unhideWhenUsed/>
    <w:rsid w:val="00135028"/>
    <w:rPr>
      <w:sz w:val="16"/>
      <w:szCs w:val="16"/>
    </w:rPr>
  </w:style>
  <w:style w:type="paragraph" w:styleId="CommentText">
    <w:name w:val="annotation text"/>
    <w:basedOn w:val="Normal"/>
    <w:link w:val="CommentTextChar"/>
    <w:unhideWhenUsed/>
    <w:rsid w:val="00135028"/>
    <w:pPr>
      <w:spacing w:line="240" w:lineRule="auto"/>
    </w:pPr>
    <w:rPr>
      <w:szCs w:val="20"/>
    </w:rPr>
  </w:style>
  <w:style w:type="character" w:customStyle="1" w:styleId="CommentTextChar">
    <w:name w:val="Comment Text Char"/>
    <w:basedOn w:val="DefaultParagraphFont"/>
    <w:link w:val="CommentText"/>
    <w:rsid w:val="00135028"/>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135028"/>
    <w:rPr>
      <w:b/>
      <w:bCs/>
    </w:rPr>
  </w:style>
  <w:style w:type="character" w:customStyle="1" w:styleId="CommentSubjectChar">
    <w:name w:val="Comment Subject Char"/>
    <w:basedOn w:val="CommentTextChar"/>
    <w:link w:val="CommentSubject"/>
    <w:uiPriority w:val="99"/>
    <w:semiHidden/>
    <w:rsid w:val="00135028"/>
    <w:rPr>
      <w:rFonts w:ascii="Trebuchet MS" w:hAnsi="Trebuchet MS"/>
      <w:b/>
      <w:bCs/>
      <w:sz w:val="20"/>
      <w:szCs w:val="20"/>
    </w:rPr>
  </w:style>
  <w:style w:type="paragraph" w:styleId="Title">
    <w:name w:val="Title"/>
    <w:basedOn w:val="Normal"/>
    <w:next w:val="Normal"/>
    <w:link w:val="TitleChar"/>
    <w:uiPriority w:val="10"/>
    <w:qFormat/>
    <w:rsid w:val="00AA55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54A"/>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284C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C9D"/>
    <w:rPr>
      <w:rFonts w:ascii="Trebuchet MS" w:hAnsi="Trebuchet MS"/>
    </w:rPr>
  </w:style>
  <w:style w:type="paragraph" w:styleId="Footer">
    <w:name w:val="footer"/>
    <w:basedOn w:val="Normal"/>
    <w:link w:val="FooterChar"/>
    <w:uiPriority w:val="99"/>
    <w:unhideWhenUsed/>
    <w:rsid w:val="00284C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C9D"/>
    <w:rPr>
      <w:rFonts w:ascii="Trebuchet MS" w:hAnsi="Trebuchet MS"/>
    </w:rPr>
  </w:style>
  <w:style w:type="character" w:styleId="Hyperlink">
    <w:name w:val="Hyperlink"/>
    <w:basedOn w:val="DefaultParagraphFont"/>
    <w:uiPriority w:val="99"/>
    <w:unhideWhenUsed/>
    <w:rsid w:val="00C27179"/>
    <w:rPr>
      <w:color w:val="6BBAFF" w:themeColor="hyperlink"/>
      <w:u w:val="single"/>
    </w:rPr>
  </w:style>
  <w:style w:type="character" w:styleId="UnresolvedMention">
    <w:name w:val="Unresolved Mention"/>
    <w:basedOn w:val="DefaultParagraphFont"/>
    <w:uiPriority w:val="99"/>
    <w:semiHidden/>
    <w:unhideWhenUsed/>
    <w:rsid w:val="00C27179"/>
    <w:rPr>
      <w:color w:val="605E5C"/>
      <w:shd w:val="clear" w:color="auto" w:fill="E1DFDD"/>
    </w:rPr>
  </w:style>
  <w:style w:type="paragraph" w:styleId="Revision">
    <w:name w:val="Revision"/>
    <w:hidden/>
    <w:uiPriority w:val="99"/>
    <w:semiHidden/>
    <w:rsid w:val="006A48A6"/>
    <w:pPr>
      <w:spacing w:after="0" w:line="240" w:lineRule="auto"/>
    </w:pPr>
    <w:rPr>
      <w:rFonts w:ascii="Trebuchet MS" w:hAnsi="Trebuchet MS"/>
    </w:rPr>
  </w:style>
  <w:style w:type="character" w:styleId="Mention">
    <w:name w:val="Mention"/>
    <w:basedOn w:val="DefaultParagraphFont"/>
    <w:uiPriority w:val="99"/>
    <w:unhideWhenUsed/>
    <w:rsid w:val="00732A5D"/>
    <w:rPr>
      <w:color w:val="2B579A"/>
      <w:shd w:val="clear" w:color="auto" w:fill="E1DFDD"/>
    </w:rPr>
  </w:style>
  <w:style w:type="paragraph" w:customStyle="1" w:styleId="1">
    <w:name w:val="العنوان 1"/>
    <w:basedOn w:val="Normal"/>
    <w:rsid w:val="00C675EF"/>
    <w:pPr>
      <w:numPr>
        <w:numId w:val="22"/>
      </w:numPr>
      <w:tabs>
        <w:tab w:val="clear" w:pos="432"/>
      </w:tabs>
      <w:spacing w:before="180" w:after="0" w:line="240" w:lineRule="auto"/>
      <w:ind w:left="0" w:firstLine="0"/>
    </w:pPr>
    <w:rPr>
      <w:rFonts w:ascii="Calibri" w:eastAsia="Times New Roman" w:hAnsi="Calibri" w:cs="Times New Roman"/>
      <w:lang w:eastAsia="en-GB"/>
      <w14:ligatures w14:val="standardContextual"/>
    </w:rPr>
  </w:style>
  <w:style w:type="paragraph" w:customStyle="1" w:styleId="2">
    <w:name w:val="عنوان 2"/>
    <w:basedOn w:val="Normal"/>
    <w:rsid w:val="00C675EF"/>
    <w:pPr>
      <w:numPr>
        <w:ilvl w:val="1"/>
        <w:numId w:val="22"/>
      </w:numPr>
      <w:tabs>
        <w:tab w:val="clear" w:pos="1002"/>
      </w:tabs>
      <w:spacing w:before="180" w:after="0" w:line="240" w:lineRule="auto"/>
      <w:ind w:left="0" w:firstLine="0"/>
    </w:pPr>
    <w:rPr>
      <w:rFonts w:ascii="Calibri" w:eastAsia="Times New Roman" w:hAnsi="Calibri" w:cs="Times New Roman"/>
      <w:lang w:eastAsia="en-GB"/>
      <w14:ligatures w14:val="standardContextual"/>
    </w:rPr>
  </w:style>
  <w:style w:type="paragraph" w:customStyle="1" w:styleId="3">
    <w:name w:val="عنوان 3"/>
    <w:basedOn w:val="Normal"/>
    <w:rsid w:val="00C675EF"/>
    <w:pPr>
      <w:numPr>
        <w:ilvl w:val="2"/>
        <w:numId w:val="22"/>
      </w:numPr>
      <w:tabs>
        <w:tab w:val="clear" w:pos="1145"/>
      </w:tabs>
      <w:spacing w:before="180" w:after="0" w:line="240" w:lineRule="auto"/>
      <w:ind w:left="0" w:firstLine="0"/>
    </w:pPr>
    <w:rPr>
      <w:rFonts w:ascii="Calibri" w:eastAsia="Times New Roman" w:hAnsi="Calibri" w:cs="Times New Roman"/>
      <w:lang w:eastAsia="en-GB"/>
      <w14:ligatures w14:val="standardContextual"/>
    </w:rPr>
  </w:style>
  <w:style w:type="paragraph" w:customStyle="1" w:styleId="4">
    <w:name w:val="عنوان 4"/>
    <w:basedOn w:val="Normal"/>
    <w:rsid w:val="00C675EF"/>
    <w:pPr>
      <w:numPr>
        <w:ilvl w:val="3"/>
        <w:numId w:val="22"/>
      </w:numPr>
      <w:tabs>
        <w:tab w:val="clear" w:pos="864"/>
      </w:tabs>
      <w:spacing w:before="180" w:after="0" w:line="240" w:lineRule="auto"/>
      <w:ind w:left="0" w:firstLine="0"/>
    </w:pPr>
    <w:rPr>
      <w:rFonts w:ascii="Calibri" w:eastAsia="Times New Roman" w:hAnsi="Calibri" w:cs="Times New Roman"/>
      <w:lang w:eastAsia="en-GB"/>
      <w14:ligatures w14:val="standardContextual"/>
    </w:rPr>
  </w:style>
  <w:style w:type="paragraph" w:customStyle="1" w:styleId="5">
    <w:name w:val="عنوان 5"/>
    <w:basedOn w:val="Normal"/>
    <w:rsid w:val="00C675EF"/>
    <w:pPr>
      <w:numPr>
        <w:ilvl w:val="4"/>
        <w:numId w:val="22"/>
      </w:numPr>
      <w:tabs>
        <w:tab w:val="clear" w:pos="1008"/>
      </w:tabs>
      <w:spacing w:before="180" w:after="0" w:line="240" w:lineRule="auto"/>
      <w:ind w:left="0" w:firstLine="0"/>
    </w:pPr>
    <w:rPr>
      <w:rFonts w:ascii="Calibri" w:eastAsia="Times New Roman" w:hAnsi="Calibri" w:cs="Times New Roman"/>
      <w:lang w:eastAsia="en-GB"/>
      <w14:ligatures w14:val="standardContextual"/>
    </w:rPr>
  </w:style>
  <w:style w:type="paragraph" w:customStyle="1" w:styleId="6">
    <w:name w:val="عنوان 6"/>
    <w:basedOn w:val="Normal"/>
    <w:rsid w:val="00C675EF"/>
    <w:pPr>
      <w:numPr>
        <w:ilvl w:val="5"/>
        <w:numId w:val="22"/>
      </w:numPr>
      <w:tabs>
        <w:tab w:val="clear" w:pos="1152"/>
      </w:tabs>
      <w:spacing w:before="180" w:after="0" w:line="240" w:lineRule="auto"/>
      <w:ind w:left="0" w:firstLine="0"/>
    </w:pPr>
    <w:rPr>
      <w:rFonts w:ascii="Calibri" w:eastAsia="Times New Roman" w:hAnsi="Calibri" w:cs="Times New Roman"/>
      <w:lang w:eastAsia="en-GB"/>
      <w14:ligatures w14:val="standardContextual"/>
    </w:rPr>
  </w:style>
  <w:style w:type="paragraph" w:customStyle="1" w:styleId="7">
    <w:name w:val="عنوان 7"/>
    <w:basedOn w:val="Normal"/>
    <w:rsid w:val="00C675EF"/>
    <w:pPr>
      <w:numPr>
        <w:ilvl w:val="6"/>
        <w:numId w:val="22"/>
      </w:numPr>
      <w:tabs>
        <w:tab w:val="clear" w:pos="1296"/>
      </w:tabs>
      <w:spacing w:before="180" w:after="0" w:line="240" w:lineRule="auto"/>
      <w:ind w:left="0" w:firstLine="0"/>
    </w:pPr>
    <w:rPr>
      <w:rFonts w:ascii="Calibri" w:eastAsia="Times New Roman" w:hAnsi="Calibri" w:cs="Times New Roman"/>
      <w:lang w:eastAsia="en-GB"/>
      <w14:ligatures w14:val="standardContextual"/>
    </w:rPr>
  </w:style>
  <w:style w:type="paragraph" w:customStyle="1" w:styleId="8">
    <w:name w:val="عنوان 8"/>
    <w:basedOn w:val="Normal"/>
    <w:rsid w:val="00C675EF"/>
    <w:pPr>
      <w:numPr>
        <w:ilvl w:val="7"/>
        <w:numId w:val="22"/>
      </w:numPr>
      <w:tabs>
        <w:tab w:val="clear" w:pos="1440"/>
      </w:tabs>
      <w:spacing w:before="180" w:after="0" w:line="240" w:lineRule="auto"/>
      <w:ind w:left="0" w:firstLine="0"/>
    </w:pPr>
    <w:rPr>
      <w:rFonts w:ascii="Calibri" w:eastAsia="Times New Roman" w:hAnsi="Calibri" w:cs="Times New Roman"/>
      <w:lang w:eastAsia="en-GB"/>
      <w14:ligatures w14:val="standardContextual"/>
    </w:rPr>
  </w:style>
  <w:style w:type="paragraph" w:customStyle="1" w:styleId="9">
    <w:name w:val="عنوان 9"/>
    <w:basedOn w:val="Normal"/>
    <w:rsid w:val="00C675EF"/>
    <w:pPr>
      <w:numPr>
        <w:ilvl w:val="8"/>
        <w:numId w:val="22"/>
      </w:numPr>
      <w:tabs>
        <w:tab w:val="clear" w:pos="1584"/>
      </w:tabs>
      <w:spacing w:before="180" w:after="0" w:line="240" w:lineRule="auto"/>
      <w:ind w:left="0" w:firstLine="0"/>
    </w:pPr>
    <w:rPr>
      <w:rFonts w:ascii="Calibri" w:eastAsia="Times New Roman" w:hAnsi="Calibri" w:cs="Times New Roman"/>
      <w:lang w:eastAsia="en-GB"/>
      <w14:ligatures w14:val="standardContextual"/>
    </w:rPr>
  </w:style>
  <w:style w:type="table" w:styleId="GridTable2-Accent1">
    <w:name w:val="Grid Table 2 Accent 1"/>
    <w:basedOn w:val="TableNormal"/>
    <w:uiPriority w:val="47"/>
    <w:rsid w:val="00897D9E"/>
    <w:pPr>
      <w:spacing w:after="0" w:line="240" w:lineRule="auto"/>
    </w:pPr>
    <w:tblPr>
      <w:tblStyleRowBandSize w:val="1"/>
      <w:tblStyleColBandSize w:val="1"/>
      <w:tblBorders>
        <w:top w:val="single" w:sz="2" w:space="0" w:color="AA62EE" w:themeColor="accent1" w:themeTint="99"/>
        <w:bottom w:val="single" w:sz="2" w:space="0" w:color="AA62EE" w:themeColor="accent1" w:themeTint="99"/>
        <w:insideH w:val="single" w:sz="2" w:space="0" w:color="AA62EE" w:themeColor="accent1" w:themeTint="99"/>
        <w:insideV w:val="single" w:sz="2" w:space="0" w:color="AA62EE" w:themeColor="accent1" w:themeTint="99"/>
      </w:tblBorders>
    </w:tblPr>
    <w:tblStylePr w:type="firstRow">
      <w:rPr>
        <w:b/>
        <w:bCs/>
      </w:rPr>
      <w:tblPr/>
      <w:tcPr>
        <w:tcBorders>
          <w:top w:val="nil"/>
          <w:bottom w:val="single" w:sz="12" w:space="0" w:color="AA62EE" w:themeColor="accent1" w:themeTint="99"/>
          <w:insideH w:val="nil"/>
          <w:insideV w:val="nil"/>
        </w:tcBorders>
        <w:shd w:val="clear" w:color="auto" w:fill="FFFFFF" w:themeFill="background1"/>
      </w:tcPr>
    </w:tblStylePr>
    <w:tblStylePr w:type="lastRow">
      <w:rPr>
        <w:b/>
        <w:bCs/>
      </w:rPr>
      <w:tblPr/>
      <w:tcPr>
        <w:tcBorders>
          <w:top w:val="double" w:sz="2" w:space="0" w:color="AA62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CAF9" w:themeFill="accent1" w:themeFillTint="33"/>
      </w:tcPr>
    </w:tblStylePr>
    <w:tblStylePr w:type="band1Horz">
      <w:tblPr/>
      <w:tcPr>
        <w:shd w:val="clear" w:color="auto" w:fill="E2CAF9" w:themeFill="accent1" w:themeFillTint="33"/>
      </w:tcPr>
    </w:tblStylePr>
  </w:style>
  <w:style w:type="table" w:styleId="ListTable4-Accent1">
    <w:name w:val="List Table 4 Accent 1"/>
    <w:basedOn w:val="TableNormal"/>
    <w:uiPriority w:val="49"/>
    <w:rsid w:val="00897D9E"/>
    <w:pPr>
      <w:spacing w:after="0" w:line="240" w:lineRule="auto"/>
    </w:pPr>
    <w:tblPr>
      <w:tblStyleRowBandSize w:val="1"/>
      <w:tblStyleColBandSize w:val="1"/>
      <w:tblBorders>
        <w:top w:val="single" w:sz="4" w:space="0" w:color="AA62EE" w:themeColor="accent1" w:themeTint="99"/>
        <w:left w:val="single" w:sz="4" w:space="0" w:color="AA62EE" w:themeColor="accent1" w:themeTint="99"/>
        <w:bottom w:val="single" w:sz="4" w:space="0" w:color="AA62EE" w:themeColor="accent1" w:themeTint="99"/>
        <w:right w:val="single" w:sz="4" w:space="0" w:color="AA62EE" w:themeColor="accent1" w:themeTint="99"/>
        <w:insideH w:val="single" w:sz="4" w:space="0" w:color="AA62EE" w:themeColor="accent1" w:themeTint="99"/>
      </w:tblBorders>
    </w:tblPr>
    <w:tblStylePr w:type="firstRow">
      <w:rPr>
        <w:b/>
        <w:bCs/>
        <w:color w:val="FFFFFF" w:themeColor="background1"/>
      </w:rPr>
      <w:tblPr/>
      <w:tcPr>
        <w:tcBorders>
          <w:top w:val="single" w:sz="4" w:space="0" w:color="7215C9" w:themeColor="accent1"/>
          <w:left w:val="single" w:sz="4" w:space="0" w:color="7215C9" w:themeColor="accent1"/>
          <w:bottom w:val="single" w:sz="4" w:space="0" w:color="7215C9" w:themeColor="accent1"/>
          <w:right w:val="single" w:sz="4" w:space="0" w:color="7215C9" w:themeColor="accent1"/>
          <w:insideH w:val="nil"/>
        </w:tcBorders>
        <w:shd w:val="clear" w:color="auto" w:fill="7215C9" w:themeFill="accent1"/>
      </w:tcPr>
    </w:tblStylePr>
    <w:tblStylePr w:type="lastRow">
      <w:rPr>
        <w:b/>
        <w:bCs/>
      </w:rPr>
      <w:tblPr/>
      <w:tcPr>
        <w:tcBorders>
          <w:top w:val="double" w:sz="4" w:space="0" w:color="AA62EE" w:themeColor="accent1" w:themeTint="99"/>
        </w:tcBorders>
      </w:tcPr>
    </w:tblStylePr>
    <w:tblStylePr w:type="firstCol">
      <w:rPr>
        <w:b/>
        <w:bCs/>
      </w:rPr>
    </w:tblStylePr>
    <w:tblStylePr w:type="lastCol">
      <w:rPr>
        <w:b/>
        <w:bCs/>
      </w:rPr>
    </w:tblStylePr>
    <w:tblStylePr w:type="band1Vert">
      <w:tblPr/>
      <w:tcPr>
        <w:shd w:val="clear" w:color="auto" w:fill="E2CAF9" w:themeFill="accent1" w:themeFillTint="33"/>
      </w:tcPr>
    </w:tblStylePr>
    <w:tblStylePr w:type="band1Horz">
      <w:tblPr/>
      <w:tcPr>
        <w:shd w:val="clear" w:color="auto" w:fill="E2CAF9"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038889">
      <w:bodyDiv w:val="1"/>
      <w:marLeft w:val="0"/>
      <w:marRight w:val="0"/>
      <w:marTop w:val="0"/>
      <w:marBottom w:val="0"/>
      <w:divBdr>
        <w:top w:val="none" w:sz="0" w:space="0" w:color="auto"/>
        <w:left w:val="none" w:sz="0" w:space="0" w:color="auto"/>
        <w:bottom w:val="none" w:sz="0" w:space="0" w:color="auto"/>
        <w:right w:val="none" w:sz="0" w:space="0" w:color="auto"/>
      </w:divBdr>
    </w:div>
    <w:div w:id="63798033">
      <w:bodyDiv w:val="1"/>
      <w:marLeft w:val="0"/>
      <w:marRight w:val="0"/>
      <w:marTop w:val="0"/>
      <w:marBottom w:val="0"/>
      <w:divBdr>
        <w:top w:val="none" w:sz="0" w:space="0" w:color="auto"/>
        <w:left w:val="none" w:sz="0" w:space="0" w:color="auto"/>
        <w:bottom w:val="none" w:sz="0" w:space="0" w:color="auto"/>
        <w:right w:val="none" w:sz="0" w:space="0" w:color="auto"/>
      </w:divBdr>
    </w:div>
    <w:div w:id="296378454">
      <w:bodyDiv w:val="1"/>
      <w:marLeft w:val="0"/>
      <w:marRight w:val="0"/>
      <w:marTop w:val="0"/>
      <w:marBottom w:val="0"/>
      <w:divBdr>
        <w:top w:val="none" w:sz="0" w:space="0" w:color="auto"/>
        <w:left w:val="none" w:sz="0" w:space="0" w:color="auto"/>
        <w:bottom w:val="none" w:sz="0" w:space="0" w:color="auto"/>
        <w:right w:val="none" w:sz="0" w:space="0" w:color="auto"/>
      </w:divBdr>
    </w:div>
    <w:div w:id="308049651">
      <w:bodyDiv w:val="1"/>
      <w:marLeft w:val="0"/>
      <w:marRight w:val="0"/>
      <w:marTop w:val="0"/>
      <w:marBottom w:val="0"/>
      <w:divBdr>
        <w:top w:val="none" w:sz="0" w:space="0" w:color="auto"/>
        <w:left w:val="none" w:sz="0" w:space="0" w:color="auto"/>
        <w:bottom w:val="none" w:sz="0" w:space="0" w:color="auto"/>
        <w:right w:val="none" w:sz="0" w:space="0" w:color="auto"/>
      </w:divBdr>
    </w:div>
    <w:div w:id="315113201">
      <w:bodyDiv w:val="1"/>
      <w:marLeft w:val="0"/>
      <w:marRight w:val="0"/>
      <w:marTop w:val="0"/>
      <w:marBottom w:val="0"/>
      <w:divBdr>
        <w:top w:val="none" w:sz="0" w:space="0" w:color="auto"/>
        <w:left w:val="none" w:sz="0" w:space="0" w:color="auto"/>
        <w:bottom w:val="none" w:sz="0" w:space="0" w:color="auto"/>
        <w:right w:val="none" w:sz="0" w:space="0" w:color="auto"/>
      </w:divBdr>
    </w:div>
    <w:div w:id="390276914">
      <w:bodyDiv w:val="1"/>
      <w:marLeft w:val="0"/>
      <w:marRight w:val="0"/>
      <w:marTop w:val="0"/>
      <w:marBottom w:val="0"/>
      <w:divBdr>
        <w:top w:val="none" w:sz="0" w:space="0" w:color="auto"/>
        <w:left w:val="none" w:sz="0" w:space="0" w:color="auto"/>
        <w:bottom w:val="none" w:sz="0" w:space="0" w:color="auto"/>
        <w:right w:val="none" w:sz="0" w:space="0" w:color="auto"/>
      </w:divBdr>
    </w:div>
    <w:div w:id="410587389">
      <w:bodyDiv w:val="1"/>
      <w:marLeft w:val="0"/>
      <w:marRight w:val="0"/>
      <w:marTop w:val="0"/>
      <w:marBottom w:val="0"/>
      <w:divBdr>
        <w:top w:val="none" w:sz="0" w:space="0" w:color="auto"/>
        <w:left w:val="none" w:sz="0" w:space="0" w:color="auto"/>
        <w:bottom w:val="none" w:sz="0" w:space="0" w:color="auto"/>
        <w:right w:val="none" w:sz="0" w:space="0" w:color="auto"/>
      </w:divBdr>
    </w:div>
    <w:div w:id="414789143">
      <w:bodyDiv w:val="1"/>
      <w:marLeft w:val="0"/>
      <w:marRight w:val="0"/>
      <w:marTop w:val="0"/>
      <w:marBottom w:val="0"/>
      <w:divBdr>
        <w:top w:val="none" w:sz="0" w:space="0" w:color="auto"/>
        <w:left w:val="none" w:sz="0" w:space="0" w:color="auto"/>
        <w:bottom w:val="none" w:sz="0" w:space="0" w:color="auto"/>
        <w:right w:val="none" w:sz="0" w:space="0" w:color="auto"/>
      </w:divBdr>
    </w:div>
    <w:div w:id="472793745">
      <w:bodyDiv w:val="1"/>
      <w:marLeft w:val="0"/>
      <w:marRight w:val="0"/>
      <w:marTop w:val="0"/>
      <w:marBottom w:val="0"/>
      <w:divBdr>
        <w:top w:val="none" w:sz="0" w:space="0" w:color="auto"/>
        <w:left w:val="none" w:sz="0" w:space="0" w:color="auto"/>
        <w:bottom w:val="none" w:sz="0" w:space="0" w:color="auto"/>
        <w:right w:val="none" w:sz="0" w:space="0" w:color="auto"/>
      </w:divBdr>
    </w:div>
    <w:div w:id="643587738">
      <w:bodyDiv w:val="1"/>
      <w:marLeft w:val="0"/>
      <w:marRight w:val="0"/>
      <w:marTop w:val="0"/>
      <w:marBottom w:val="0"/>
      <w:divBdr>
        <w:top w:val="none" w:sz="0" w:space="0" w:color="auto"/>
        <w:left w:val="none" w:sz="0" w:space="0" w:color="auto"/>
        <w:bottom w:val="none" w:sz="0" w:space="0" w:color="auto"/>
        <w:right w:val="none" w:sz="0" w:space="0" w:color="auto"/>
      </w:divBdr>
    </w:div>
    <w:div w:id="726296555">
      <w:bodyDiv w:val="1"/>
      <w:marLeft w:val="0"/>
      <w:marRight w:val="0"/>
      <w:marTop w:val="0"/>
      <w:marBottom w:val="0"/>
      <w:divBdr>
        <w:top w:val="none" w:sz="0" w:space="0" w:color="auto"/>
        <w:left w:val="none" w:sz="0" w:space="0" w:color="auto"/>
        <w:bottom w:val="none" w:sz="0" w:space="0" w:color="auto"/>
        <w:right w:val="none" w:sz="0" w:space="0" w:color="auto"/>
      </w:divBdr>
    </w:div>
    <w:div w:id="763184111">
      <w:bodyDiv w:val="1"/>
      <w:marLeft w:val="0"/>
      <w:marRight w:val="0"/>
      <w:marTop w:val="0"/>
      <w:marBottom w:val="0"/>
      <w:divBdr>
        <w:top w:val="none" w:sz="0" w:space="0" w:color="auto"/>
        <w:left w:val="none" w:sz="0" w:space="0" w:color="auto"/>
        <w:bottom w:val="none" w:sz="0" w:space="0" w:color="auto"/>
        <w:right w:val="none" w:sz="0" w:space="0" w:color="auto"/>
      </w:divBdr>
    </w:div>
    <w:div w:id="944732327">
      <w:bodyDiv w:val="1"/>
      <w:marLeft w:val="0"/>
      <w:marRight w:val="0"/>
      <w:marTop w:val="0"/>
      <w:marBottom w:val="0"/>
      <w:divBdr>
        <w:top w:val="none" w:sz="0" w:space="0" w:color="auto"/>
        <w:left w:val="none" w:sz="0" w:space="0" w:color="auto"/>
        <w:bottom w:val="none" w:sz="0" w:space="0" w:color="auto"/>
        <w:right w:val="none" w:sz="0" w:space="0" w:color="auto"/>
      </w:divBdr>
    </w:div>
    <w:div w:id="1049064233">
      <w:bodyDiv w:val="1"/>
      <w:marLeft w:val="0"/>
      <w:marRight w:val="0"/>
      <w:marTop w:val="0"/>
      <w:marBottom w:val="0"/>
      <w:divBdr>
        <w:top w:val="none" w:sz="0" w:space="0" w:color="auto"/>
        <w:left w:val="none" w:sz="0" w:space="0" w:color="auto"/>
        <w:bottom w:val="none" w:sz="0" w:space="0" w:color="auto"/>
        <w:right w:val="none" w:sz="0" w:space="0" w:color="auto"/>
      </w:divBdr>
    </w:div>
    <w:div w:id="1234927062">
      <w:bodyDiv w:val="1"/>
      <w:marLeft w:val="0"/>
      <w:marRight w:val="0"/>
      <w:marTop w:val="0"/>
      <w:marBottom w:val="0"/>
      <w:divBdr>
        <w:top w:val="none" w:sz="0" w:space="0" w:color="auto"/>
        <w:left w:val="none" w:sz="0" w:space="0" w:color="auto"/>
        <w:bottom w:val="none" w:sz="0" w:space="0" w:color="auto"/>
        <w:right w:val="none" w:sz="0" w:space="0" w:color="auto"/>
      </w:divBdr>
    </w:div>
    <w:div w:id="1285891811">
      <w:bodyDiv w:val="1"/>
      <w:marLeft w:val="0"/>
      <w:marRight w:val="0"/>
      <w:marTop w:val="0"/>
      <w:marBottom w:val="0"/>
      <w:divBdr>
        <w:top w:val="none" w:sz="0" w:space="0" w:color="auto"/>
        <w:left w:val="none" w:sz="0" w:space="0" w:color="auto"/>
        <w:bottom w:val="none" w:sz="0" w:space="0" w:color="auto"/>
        <w:right w:val="none" w:sz="0" w:space="0" w:color="auto"/>
      </w:divBdr>
    </w:div>
    <w:div w:id="1342393033">
      <w:bodyDiv w:val="1"/>
      <w:marLeft w:val="0"/>
      <w:marRight w:val="0"/>
      <w:marTop w:val="0"/>
      <w:marBottom w:val="0"/>
      <w:divBdr>
        <w:top w:val="none" w:sz="0" w:space="0" w:color="auto"/>
        <w:left w:val="none" w:sz="0" w:space="0" w:color="auto"/>
        <w:bottom w:val="none" w:sz="0" w:space="0" w:color="auto"/>
        <w:right w:val="none" w:sz="0" w:space="0" w:color="auto"/>
      </w:divBdr>
    </w:div>
    <w:div w:id="1391885742">
      <w:bodyDiv w:val="1"/>
      <w:marLeft w:val="0"/>
      <w:marRight w:val="0"/>
      <w:marTop w:val="0"/>
      <w:marBottom w:val="0"/>
      <w:divBdr>
        <w:top w:val="none" w:sz="0" w:space="0" w:color="auto"/>
        <w:left w:val="none" w:sz="0" w:space="0" w:color="auto"/>
        <w:bottom w:val="none" w:sz="0" w:space="0" w:color="auto"/>
        <w:right w:val="none" w:sz="0" w:space="0" w:color="auto"/>
      </w:divBdr>
    </w:div>
    <w:div w:id="1392921726">
      <w:bodyDiv w:val="1"/>
      <w:marLeft w:val="0"/>
      <w:marRight w:val="0"/>
      <w:marTop w:val="0"/>
      <w:marBottom w:val="0"/>
      <w:divBdr>
        <w:top w:val="none" w:sz="0" w:space="0" w:color="auto"/>
        <w:left w:val="none" w:sz="0" w:space="0" w:color="auto"/>
        <w:bottom w:val="none" w:sz="0" w:space="0" w:color="auto"/>
        <w:right w:val="none" w:sz="0" w:space="0" w:color="auto"/>
      </w:divBdr>
    </w:div>
    <w:div w:id="1496609482">
      <w:bodyDiv w:val="1"/>
      <w:marLeft w:val="0"/>
      <w:marRight w:val="0"/>
      <w:marTop w:val="0"/>
      <w:marBottom w:val="0"/>
      <w:divBdr>
        <w:top w:val="none" w:sz="0" w:space="0" w:color="auto"/>
        <w:left w:val="none" w:sz="0" w:space="0" w:color="auto"/>
        <w:bottom w:val="none" w:sz="0" w:space="0" w:color="auto"/>
        <w:right w:val="none" w:sz="0" w:space="0" w:color="auto"/>
      </w:divBdr>
    </w:div>
    <w:div w:id="1560706204">
      <w:bodyDiv w:val="1"/>
      <w:marLeft w:val="0"/>
      <w:marRight w:val="0"/>
      <w:marTop w:val="0"/>
      <w:marBottom w:val="0"/>
      <w:divBdr>
        <w:top w:val="none" w:sz="0" w:space="0" w:color="auto"/>
        <w:left w:val="none" w:sz="0" w:space="0" w:color="auto"/>
        <w:bottom w:val="none" w:sz="0" w:space="0" w:color="auto"/>
        <w:right w:val="none" w:sz="0" w:space="0" w:color="auto"/>
      </w:divBdr>
    </w:div>
    <w:div w:id="1718162635">
      <w:bodyDiv w:val="1"/>
      <w:marLeft w:val="0"/>
      <w:marRight w:val="0"/>
      <w:marTop w:val="0"/>
      <w:marBottom w:val="0"/>
      <w:divBdr>
        <w:top w:val="none" w:sz="0" w:space="0" w:color="auto"/>
        <w:left w:val="none" w:sz="0" w:space="0" w:color="auto"/>
        <w:bottom w:val="none" w:sz="0" w:space="0" w:color="auto"/>
        <w:right w:val="none" w:sz="0" w:space="0" w:color="auto"/>
      </w:divBdr>
    </w:div>
    <w:div w:id="1801802519">
      <w:bodyDiv w:val="1"/>
      <w:marLeft w:val="0"/>
      <w:marRight w:val="0"/>
      <w:marTop w:val="0"/>
      <w:marBottom w:val="0"/>
      <w:divBdr>
        <w:top w:val="none" w:sz="0" w:space="0" w:color="auto"/>
        <w:left w:val="none" w:sz="0" w:space="0" w:color="auto"/>
        <w:bottom w:val="none" w:sz="0" w:space="0" w:color="auto"/>
        <w:right w:val="none" w:sz="0" w:space="0" w:color="auto"/>
      </w:divBdr>
    </w:div>
    <w:div w:id="2035496055">
      <w:bodyDiv w:val="1"/>
      <w:marLeft w:val="0"/>
      <w:marRight w:val="0"/>
      <w:marTop w:val="0"/>
      <w:marBottom w:val="0"/>
      <w:divBdr>
        <w:top w:val="none" w:sz="0" w:space="0" w:color="auto"/>
        <w:left w:val="none" w:sz="0" w:space="0" w:color="auto"/>
        <w:bottom w:val="none" w:sz="0" w:space="0" w:color="auto"/>
        <w:right w:val="none" w:sz="0" w:space="0" w:color="auto"/>
      </w:divBdr>
    </w:div>
    <w:div w:id="2051299160">
      <w:bodyDiv w:val="1"/>
      <w:marLeft w:val="0"/>
      <w:marRight w:val="0"/>
      <w:marTop w:val="0"/>
      <w:marBottom w:val="0"/>
      <w:divBdr>
        <w:top w:val="none" w:sz="0" w:space="0" w:color="auto"/>
        <w:left w:val="none" w:sz="0" w:space="0" w:color="auto"/>
        <w:bottom w:val="none" w:sz="0" w:space="0" w:color="auto"/>
        <w:right w:val="none" w:sz="0" w:space="0" w:color="auto"/>
      </w:divBdr>
    </w:div>
    <w:div w:id="212619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8A85563-609F-460E-9D3E-0FACEF8E9CBA}" type="doc">
      <dgm:prSet loTypeId="urn:microsoft.com/office/officeart/2005/8/layout/process5" loCatId="process" qsTypeId="urn:microsoft.com/office/officeart/2005/8/quickstyle/simple1" qsCatId="simple" csTypeId="urn:microsoft.com/office/officeart/2005/8/colors/accent0_1" csCatId="mainScheme" phldr="1"/>
      <dgm:spPr/>
      <dgm:t>
        <a:bodyPr/>
        <a:lstStyle/>
        <a:p>
          <a:endParaRPr lang="en-GB"/>
        </a:p>
      </dgm:t>
    </dgm:pt>
    <dgm:pt modelId="{F4E28ECA-2D95-48F0-BEAA-296B7A61F11D}">
      <dgm:prSet phldrT="[Text]"/>
      <dgm:spPr>
        <a:xfrm>
          <a:off x="4458" y="629394"/>
          <a:ext cx="1382179" cy="829307"/>
        </a:xfrm>
        <a:prstGeom prst="roundRect">
          <a:avLst>
            <a:gd name="adj" fmla="val 10000"/>
          </a:avLst>
        </a:prstGeom>
      </dgm:spPr>
      <dgm:t>
        <a:bodyPr/>
        <a:lstStyle/>
        <a:p>
          <a:pPr>
            <a:buNone/>
          </a:pPr>
          <a:r>
            <a:rPr lang="en-GB" b="0" i="0" u="none"/>
            <a:t>Design sign-off </a:t>
          </a:r>
          <a:endParaRPr lang="en-GB" dirty="0">
            <a:latin typeface="Trebuchet MS"/>
            <a:ea typeface="+mn-ea"/>
            <a:cs typeface="+mn-cs"/>
          </a:endParaRPr>
        </a:p>
      </dgm:t>
    </dgm:pt>
    <dgm:pt modelId="{688B39CB-716A-41BD-BB06-5C07B8B18C15}" type="parTrans" cxnId="{3FC97964-A07A-4EC3-B308-E9C3A2F19CB9}">
      <dgm:prSet/>
      <dgm:spPr/>
      <dgm:t>
        <a:bodyPr/>
        <a:lstStyle/>
        <a:p>
          <a:endParaRPr lang="en-GB"/>
        </a:p>
      </dgm:t>
    </dgm:pt>
    <dgm:pt modelId="{92940BBB-EB5F-42FE-BCB5-F31E6DD38DFA}" type="sibTrans" cxnId="{3FC97964-A07A-4EC3-B308-E9C3A2F19CB9}">
      <dgm:prSet/>
      <dgm:spPr>
        <a:xfrm>
          <a:off x="1508269" y="872657"/>
          <a:ext cx="293021" cy="342780"/>
        </a:xfrm>
        <a:prstGeom prst="rightArrow">
          <a:avLst>
            <a:gd name="adj1" fmla="val 60000"/>
            <a:gd name="adj2" fmla="val 50000"/>
          </a:avLst>
        </a:prstGeom>
      </dgm:spPr>
      <dgm:t>
        <a:bodyPr/>
        <a:lstStyle/>
        <a:p>
          <a:pPr>
            <a:buNone/>
          </a:pPr>
          <a:endParaRPr lang="en-GB">
            <a:solidFill>
              <a:srgbClr val="FFFFFF"/>
            </a:solidFill>
            <a:latin typeface="Trebuchet MS"/>
            <a:ea typeface="+mn-ea"/>
            <a:cs typeface="+mn-cs"/>
          </a:endParaRPr>
        </a:p>
      </dgm:t>
    </dgm:pt>
    <dgm:pt modelId="{FF2916D9-CB47-4166-BCE7-A4DED36C7508}">
      <dgm:prSet/>
      <dgm:spPr/>
      <dgm:t>
        <a:bodyPr/>
        <a:lstStyle/>
        <a:p>
          <a:r>
            <a:rPr lang="en-GB" b="0" i="0" u="none"/>
            <a:t>SOW Received</a:t>
          </a:r>
          <a:endParaRPr lang="en-GB"/>
        </a:p>
      </dgm:t>
    </dgm:pt>
    <dgm:pt modelId="{C502B302-7909-4BAA-96D4-AA759279B586}" type="parTrans" cxnId="{A3A80C7C-7C89-4756-B77F-24E22C8BC90B}">
      <dgm:prSet/>
      <dgm:spPr/>
      <dgm:t>
        <a:bodyPr/>
        <a:lstStyle/>
        <a:p>
          <a:endParaRPr lang="en-GB"/>
        </a:p>
      </dgm:t>
    </dgm:pt>
    <dgm:pt modelId="{7E9839E6-6DFB-48CA-B86E-B7EB753F5CE9}" type="sibTrans" cxnId="{A3A80C7C-7C89-4756-B77F-24E22C8BC90B}">
      <dgm:prSet/>
      <dgm:spPr/>
      <dgm:t>
        <a:bodyPr/>
        <a:lstStyle/>
        <a:p>
          <a:endParaRPr lang="en-GB"/>
        </a:p>
      </dgm:t>
    </dgm:pt>
    <dgm:pt modelId="{75A4463A-BC0E-4BCC-9BF1-6BB421C406AE}">
      <dgm:prSet/>
      <dgm:spPr/>
      <dgm:t>
        <a:bodyPr/>
        <a:lstStyle/>
        <a:p>
          <a:r>
            <a:rPr lang="en-GB" b="0" i="0" u="none"/>
            <a:t>PO received</a:t>
          </a:r>
          <a:endParaRPr lang="en-GB"/>
        </a:p>
      </dgm:t>
    </dgm:pt>
    <dgm:pt modelId="{E985AEF9-8B87-41EA-8E67-4AB615B4402F}" type="parTrans" cxnId="{2F490329-014F-4D04-AA6F-762AF258F64A}">
      <dgm:prSet/>
      <dgm:spPr/>
      <dgm:t>
        <a:bodyPr/>
        <a:lstStyle/>
        <a:p>
          <a:endParaRPr lang="en-GB"/>
        </a:p>
      </dgm:t>
    </dgm:pt>
    <dgm:pt modelId="{52B52568-711A-4307-A1DF-9CCCED4E375B}" type="sibTrans" cxnId="{2F490329-014F-4D04-AA6F-762AF258F64A}">
      <dgm:prSet/>
      <dgm:spPr/>
      <dgm:t>
        <a:bodyPr/>
        <a:lstStyle/>
        <a:p>
          <a:endParaRPr lang="en-GB"/>
        </a:p>
      </dgm:t>
    </dgm:pt>
    <dgm:pt modelId="{12C6E7AB-EFA7-4526-B3E9-7383B607C802}">
      <dgm:prSet/>
      <dgm:spPr/>
      <dgm:t>
        <a:bodyPr/>
        <a:lstStyle/>
        <a:p>
          <a:r>
            <a:rPr lang="en-GB" b="0" i="0" u="none"/>
            <a:t>Platform configured</a:t>
          </a:r>
          <a:endParaRPr lang="en-GB"/>
        </a:p>
      </dgm:t>
    </dgm:pt>
    <dgm:pt modelId="{7AAF801B-010E-4593-BBAA-6B73BA796291}" type="parTrans" cxnId="{CB2BCCE1-5082-4B4C-A82D-9690D073190D}">
      <dgm:prSet/>
      <dgm:spPr/>
      <dgm:t>
        <a:bodyPr/>
        <a:lstStyle/>
        <a:p>
          <a:endParaRPr lang="en-GB"/>
        </a:p>
      </dgm:t>
    </dgm:pt>
    <dgm:pt modelId="{D4870299-2202-4CD6-8617-6F174D0C4EAA}" type="sibTrans" cxnId="{CB2BCCE1-5082-4B4C-A82D-9690D073190D}">
      <dgm:prSet/>
      <dgm:spPr/>
      <dgm:t>
        <a:bodyPr/>
        <a:lstStyle/>
        <a:p>
          <a:endParaRPr lang="en-GB"/>
        </a:p>
      </dgm:t>
    </dgm:pt>
    <dgm:pt modelId="{D1F742F0-230B-4094-A1C2-08F2C64F42F0}">
      <dgm:prSet/>
      <dgm:spPr/>
      <dgm:t>
        <a:bodyPr/>
        <a:lstStyle/>
        <a:p>
          <a:r>
            <a:rPr lang="en-GB" b="0" i="0" u="none"/>
            <a:t>UAT</a:t>
          </a:r>
          <a:endParaRPr lang="en-GB"/>
        </a:p>
      </dgm:t>
    </dgm:pt>
    <dgm:pt modelId="{D31942CB-BCD9-4225-8F1C-6A1690FEE525}" type="parTrans" cxnId="{15221BC6-B084-433E-A260-FE0F69777B31}">
      <dgm:prSet/>
      <dgm:spPr/>
      <dgm:t>
        <a:bodyPr/>
        <a:lstStyle/>
        <a:p>
          <a:endParaRPr lang="en-GB"/>
        </a:p>
      </dgm:t>
    </dgm:pt>
    <dgm:pt modelId="{581F85A6-B7D3-4D6A-8D9F-3A89543CE0C8}" type="sibTrans" cxnId="{15221BC6-B084-433E-A260-FE0F69777B31}">
      <dgm:prSet/>
      <dgm:spPr/>
      <dgm:t>
        <a:bodyPr/>
        <a:lstStyle/>
        <a:p>
          <a:endParaRPr lang="en-GB"/>
        </a:p>
      </dgm:t>
    </dgm:pt>
    <dgm:pt modelId="{8A952C19-8BF3-4EFC-994F-E0A6552E758E}">
      <dgm:prSet/>
      <dgm:spPr/>
      <dgm:t>
        <a:bodyPr/>
        <a:lstStyle/>
        <a:p>
          <a:r>
            <a:rPr lang="en-GB" b="0" i="0" u="none"/>
            <a:t>Interlock / Runbook Handover </a:t>
          </a:r>
          <a:endParaRPr lang="en-GB"/>
        </a:p>
      </dgm:t>
    </dgm:pt>
    <dgm:pt modelId="{FED2BF0E-44CF-4778-B786-0A619CA39ABA}" type="parTrans" cxnId="{E7BD8ED8-A301-458B-9A71-BD06201B5C08}">
      <dgm:prSet/>
      <dgm:spPr/>
      <dgm:t>
        <a:bodyPr/>
        <a:lstStyle/>
        <a:p>
          <a:endParaRPr lang="en-GB"/>
        </a:p>
      </dgm:t>
    </dgm:pt>
    <dgm:pt modelId="{02111C36-C69D-419C-9010-84D7BC32F3A9}" type="sibTrans" cxnId="{E7BD8ED8-A301-458B-9A71-BD06201B5C08}">
      <dgm:prSet/>
      <dgm:spPr/>
      <dgm:t>
        <a:bodyPr/>
        <a:lstStyle/>
        <a:p>
          <a:endParaRPr lang="en-GB"/>
        </a:p>
      </dgm:t>
    </dgm:pt>
    <dgm:pt modelId="{28D39083-9A5E-45B6-A4AC-07481F2BDC88}">
      <dgm:prSet/>
      <dgm:spPr/>
      <dgm:t>
        <a:bodyPr/>
        <a:lstStyle/>
        <a:p>
          <a:r>
            <a:rPr lang="en-GB" b="0" i="0" u="none"/>
            <a:t>System live </a:t>
          </a:r>
          <a:endParaRPr lang="en-GB"/>
        </a:p>
      </dgm:t>
    </dgm:pt>
    <dgm:pt modelId="{2750C619-52EC-4FE2-9F0A-D57E56CBA947}" type="parTrans" cxnId="{739B96D5-6ECA-4CFB-A3B3-8C21D03F99FF}">
      <dgm:prSet/>
      <dgm:spPr/>
      <dgm:t>
        <a:bodyPr/>
        <a:lstStyle/>
        <a:p>
          <a:endParaRPr lang="en-GB"/>
        </a:p>
      </dgm:t>
    </dgm:pt>
    <dgm:pt modelId="{210D7FF5-8758-4327-A59E-052091AB9FD8}" type="sibTrans" cxnId="{739B96D5-6ECA-4CFB-A3B3-8C21D03F99FF}">
      <dgm:prSet/>
      <dgm:spPr/>
      <dgm:t>
        <a:bodyPr/>
        <a:lstStyle/>
        <a:p>
          <a:endParaRPr lang="en-GB"/>
        </a:p>
      </dgm:t>
    </dgm:pt>
    <dgm:pt modelId="{032E8A25-067E-4345-88F4-A7D041E637DF}">
      <dgm:prSet/>
      <dgm:spPr/>
      <dgm:t>
        <a:bodyPr/>
        <a:lstStyle/>
        <a:p>
          <a:r>
            <a:rPr lang="en-GB"/>
            <a:t>In-life support </a:t>
          </a:r>
        </a:p>
      </dgm:t>
    </dgm:pt>
    <dgm:pt modelId="{F41F0931-4D16-4BB8-BA3A-38EFA6070672}" type="parTrans" cxnId="{4EF01D8B-4E40-4B65-9C59-8B65F8E8786C}">
      <dgm:prSet/>
      <dgm:spPr/>
      <dgm:t>
        <a:bodyPr/>
        <a:lstStyle/>
        <a:p>
          <a:endParaRPr lang="en-GB"/>
        </a:p>
      </dgm:t>
    </dgm:pt>
    <dgm:pt modelId="{63E9A72B-5C10-45D3-9F0C-65A3BF92FA80}" type="sibTrans" cxnId="{4EF01D8B-4E40-4B65-9C59-8B65F8E8786C}">
      <dgm:prSet/>
      <dgm:spPr/>
      <dgm:t>
        <a:bodyPr/>
        <a:lstStyle/>
        <a:p>
          <a:endParaRPr lang="en-GB"/>
        </a:p>
      </dgm:t>
    </dgm:pt>
    <dgm:pt modelId="{1C985F72-693E-481F-A625-1B3315FBBDC2}" type="pres">
      <dgm:prSet presAssocID="{48A85563-609F-460E-9D3E-0FACEF8E9CBA}" presName="diagram" presStyleCnt="0">
        <dgm:presLayoutVars>
          <dgm:dir/>
          <dgm:resizeHandles val="exact"/>
        </dgm:presLayoutVars>
      </dgm:prSet>
      <dgm:spPr/>
    </dgm:pt>
    <dgm:pt modelId="{414F87FD-59B3-43B0-BCEE-9D9ACA930A77}" type="pres">
      <dgm:prSet presAssocID="{F4E28ECA-2D95-48F0-BEAA-296B7A61F11D}" presName="node" presStyleLbl="node1" presStyleIdx="0" presStyleCnt="8">
        <dgm:presLayoutVars>
          <dgm:bulletEnabled val="1"/>
        </dgm:presLayoutVars>
      </dgm:prSet>
      <dgm:spPr/>
    </dgm:pt>
    <dgm:pt modelId="{D8862D4F-25F8-4F56-82DC-E18F85C729E9}" type="pres">
      <dgm:prSet presAssocID="{92940BBB-EB5F-42FE-BCB5-F31E6DD38DFA}" presName="sibTrans" presStyleLbl="sibTrans2D1" presStyleIdx="0" presStyleCnt="7"/>
      <dgm:spPr/>
    </dgm:pt>
    <dgm:pt modelId="{70B2AA1B-6E03-4A32-BB71-8A03116AA7C0}" type="pres">
      <dgm:prSet presAssocID="{92940BBB-EB5F-42FE-BCB5-F31E6DD38DFA}" presName="connectorText" presStyleLbl="sibTrans2D1" presStyleIdx="0" presStyleCnt="7"/>
      <dgm:spPr/>
    </dgm:pt>
    <dgm:pt modelId="{A396EF6F-B164-4040-BC23-6F273E897413}" type="pres">
      <dgm:prSet presAssocID="{FF2916D9-CB47-4166-BCE7-A4DED36C7508}" presName="node" presStyleLbl="node1" presStyleIdx="1" presStyleCnt="8">
        <dgm:presLayoutVars>
          <dgm:bulletEnabled val="1"/>
        </dgm:presLayoutVars>
      </dgm:prSet>
      <dgm:spPr/>
    </dgm:pt>
    <dgm:pt modelId="{FDEFCEEC-CD30-4C8D-913B-868CB37FB1B9}" type="pres">
      <dgm:prSet presAssocID="{7E9839E6-6DFB-48CA-B86E-B7EB753F5CE9}" presName="sibTrans" presStyleLbl="sibTrans2D1" presStyleIdx="1" presStyleCnt="7"/>
      <dgm:spPr/>
    </dgm:pt>
    <dgm:pt modelId="{49A6629D-24B4-404B-80E7-C2C93E6E1C5C}" type="pres">
      <dgm:prSet presAssocID="{7E9839E6-6DFB-48CA-B86E-B7EB753F5CE9}" presName="connectorText" presStyleLbl="sibTrans2D1" presStyleIdx="1" presStyleCnt="7"/>
      <dgm:spPr/>
    </dgm:pt>
    <dgm:pt modelId="{ED62C404-3C61-42CC-8F28-3A6F6EA7D2D7}" type="pres">
      <dgm:prSet presAssocID="{75A4463A-BC0E-4BCC-9BF1-6BB421C406AE}" presName="node" presStyleLbl="node1" presStyleIdx="2" presStyleCnt="8">
        <dgm:presLayoutVars>
          <dgm:bulletEnabled val="1"/>
        </dgm:presLayoutVars>
      </dgm:prSet>
      <dgm:spPr/>
    </dgm:pt>
    <dgm:pt modelId="{C6A19180-8B26-40A7-8392-2463BFABD5F2}" type="pres">
      <dgm:prSet presAssocID="{52B52568-711A-4307-A1DF-9CCCED4E375B}" presName="sibTrans" presStyleLbl="sibTrans2D1" presStyleIdx="2" presStyleCnt="7"/>
      <dgm:spPr/>
    </dgm:pt>
    <dgm:pt modelId="{A4712B89-41F4-427E-BD23-0F964510284F}" type="pres">
      <dgm:prSet presAssocID="{52B52568-711A-4307-A1DF-9CCCED4E375B}" presName="connectorText" presStyleLbl="sibTrans2D1" presStyleIdx="2" presStyleCnt="7"/>
      <dgm:spPr/>
    </dgm:pt>
    <dgm:pt modelId="{C7F3963D-0681-4A13-ACAD-9271CB60EA4A}" type="pres">
      <dgm:prSet presAssocID="{12C6E7AB-EFA7-4526-B3E9-7383B607C802}" presName="node" presStyleLbl="node1" presStyleIdx="3" presStyleCnt="8">
        <dgm:presLayoutVars>
          <dgm:bulletEnabled val="1"/>
        </dgm:presLayoutVars>
      </dgm:prSet>
      <dgm:spPr/>
    </dgm:pt>
    <dgm:pt modelId="{DE54D792-A71F-4BBD-9FC9-DBF392828992}" type="pres">
      <dgm:prSet presAssocID="{D4870299-2202-4CD6-8617-6F174D0C4EAA}" presName="sibTrans" presStyleLbl="sibTrans2D1" presStyleIdx="3" presStyleCnt="7"/>
      <dgm:spPr/>
    </dgm:pt>
    <dgm:pt modelId="{54BA2822-34FD-4465-ACE7-0593F47A8CD2}" type="pres">
      <dgm:prSet presAssocID="{D4870299-2202-4CD6-8617-6F174D0C4EAA}" presName="connectorText" presStyleLbl="sibTrans2D1" presStyleIdx="3" presStyleCnt="7"/>
      <dgm:spPr/>
    </dgm:pt>
    <dgm:pt modelId="{6FACAB5D-C0F8-4222-AAD8-DE179D01B1EA}" type="pres">
      <dgm:prSet presAssocID="{D1F742F0-230B-4094-A1C2-08F2C64F42F0}" presName="node" presStyleLbl="node1" presStyleIdx="4" presStyleCnt="8">
        <dgm:presLayoutVars>
          <dgm:bulletEnabled val="1"/>
        </dgm:presLayoutVars>
      </dgm:prSet>
      <dgm:spPr/>
    </dgm:pt>
    <dgm:pt modelId="{1AA3266B-05D9-4859-A9A6-BBBBD2C2E9D4}" type="pres">
      <dgm:prSet presAssocID="{581F85A6-B7D3-4D6A-8D9F-3A89543CE0C8}" presName="sibTrans" presStyleLbl="sibTrans2D1" presStyleIdx="4" presStyleCnt="7"/>
      <dgm:spPr/>
    </dgm:pt>
    <dgm:pt modelId="{301A5C64-B458-46B6-B7EB-7004256C82DE}" type="pres">
      <dgm:prSet presAssocID="{581F85A6-B7D3-4D6A-8D9F-3A89543CE0C8}" presName="connectorText" presStyleLbl="sibTrans2D1" presStyleIdx="4" presStyleCnt="7"/>
      <dgm:spPr/>
    </dgm:pt>
    <dgm:pt modelId="{3562E576-90D4-42DD-BEE5-D3584E8A7FBB}" type="pres">
      <dgm:prSet presAssocID="{8A952C19-8BF3-4EFC-994F-E0A6552E758E}" presName="node" presStyleLbl="node1" presStyleIdx="5" presStyleCnt="8">
        <dgm:presLayoutVars>
          <dgm:bulletEnabled val="1"/>
        </dgm:presLayoutVars>
      </dgm:prSet>
      <dgm:spPr/>
    </dgm:pt>
    <dgm:pt modelId="{5615B5ED-C03B-471A-818E-1459E798B126}" type="pres">
      <dgm:prSet presAssocID="{02111C36-C69D-419C-9010-84D7BC32F3A9}" presName="sibTrans" presStyleLbl="sibTrans2D1" presStyleIdx="5" presStyleCnt="7"/>
      <dgm:spPr/>
    </dgm:pt>
    <dgm:pt modelId="{5B7814CC-62E5-4DD1-82B5-E9FC1073F86E}" type="pres">
      <dgm:prSet presAssocID="{02111C36-C69D-419C-9010-84D7BC32F3A9}" presName="connectorText" presStyleLbl="sibTrans2D1" presStyleIdx="5" presStyleCnt="7"/>
      <dgm:spPr/>
    </dgm:pt>
    <dgm:pt modelId="{4E8331C3-C11C-4198-87DB-952E02EC093F}" type="pres">
      <dgm:prSet presAssocID="{28D39083-9A5E-45B6-A4AC-07481F2BDC88}" presName="node" presStyleLbl="node1" presStyleIdx="6" presStyleCnt="8">
        <dgm:presLayoutVars>
          <dgm:bulletEnabled val="1"/>
        </dgm:presLayoutVars>
      </dgm:prSet>
      <dgm:spPr/>
    </dgm:pt>
    <dgm:pt modelId="{E2C7A083-F4CB-4750-A1A9-B7D07B5E1E3B}" type="pres">
      <dgm:prSet presAssocID="{210D7FF5-8758-4327-A59E-052091AB9FD8}" presName="sibTrans" presStyleLbl="sibTrans2D1" presStyleIdx="6" presStyleCnt="7"/>
      <dgm:spPr/>
    </dgm:pt>
    <dgm:pt modelId="{78BB7F61-9ACC-4A15-989D-3E973333DD97}" type="pres">
      <dgm:prSet presAssocID="{210D7FF5-8758-4327-A59E-052091AB9FD8}" presName="connectorText" presStyleLbl="sibTrans2D1" presStyleIdx="6" presStyleCnt="7"/>
      <dgm:spPr/>
    </dgm:pt>
    <dgm:pt modelId="{DCADD090-9425-4B16-9093-F4DEDE6CF3C5}" type="pres">
      <dgm:prSet presAssocID="{032E8A25-067E-4345-88F4-A7D041E637DF}" presName="node" presStyleLbl="node1" presStyleIdx="7" presStyleCnt="8">
        <dgm:presLayoutVars>
          <dgm:bulletEnabled val="1"/>
        </dgm:presLayoutVars>
      </dgm:prSet>
      <dgm:spPr/>
    </dgm:pt>
  </dgm:ptLst>
  <dgm:cxnLst>
    <dgm:cxn modelId="{11CC7A0F-5FEE-4DD3-8D5B-65062EDFF810}" type="presOf" srcId="{92940BBB-EB5F-42FE-BCB5-F31E6DD38DFA}" destId="{70B2AA1B-6E03-4A32-BB71-8A03116AA7C0}" srcOrd="1" destOrd="0" presId="urn:microsoft.com/office/officeart/2005/8/layout/process5"/>
    <dgm:cxn modelId="{2F490329-014F-4D04-AA6F-762AF258F64A}" srcId="{48A85563-609F-460E-9D3E-0FACEF8E9CBA}" destId="{75A4463A-BC0E-4BCC-9BF1-6BB421C406AE}" srcOrd="2" destOrd="0" parTransId="{E985AEF9-8B87-41EA-8E67-4AB615B4402F}" sibTransId="{52B52568-711A-4307-A1DF-9CCCED4E375B}"/>
    <dgm:cxn modelId="{8E86CB35-D68E-411A-B0BF-AD4036D8C192}" type="presOf" srcId="{75A4463A-BC0E-4BCC-9BF1-6BB421C406AE}" destId="{ED62C404-3C61-42CC-8F28-3A6F6EA7D2D7}" srcOrd="0" destOrd="0" presId="urn:microsoft.com/office/officeart/2005/8/layout/process5"/>
    <dgm:cxn modelId="{28F60B39-85B9-4DF9-B629-8FD4AB594C93}" type="presOf" srcId="{8A952C19-8BF3-4EFC-994F-E0A6552E758E}" destId="{3562E576-90D4-42DD-BEE5-D3584E8A7FBB}" srcOrd="0" destOrd="0" presId="urn:microsoft.com/office/officeart/2005/8/layout/process5"/>
    <dgm:cxn modelId="{8CFF163D-49AE-4B40-A74F-3181C22F07EB}" type="presOf" srcId="{52B52568-711A-4307-A1DF-9CCCED4E375B}" destId="{C6A19180-8B26-40A7-8392-2463BFABD5F2}" srcOrd="0" destOrd="0" presId="urn:microsoft.com/office/officeart/2005/8/layout/process5"/>
    <dgm:cxn modelId="{828A0761-B187-42A3-AF20-A74AD60273D4}" type="presOf" srcId="{7E9839E6-6DFB-48CA-B86E-B7EB753F5CE9}" destId="{FDEFCEEC-CD30-4C8D-913B-868CB37FB1B9}" srcOrd="0" destOrd="0" presId="urn:microsoft.com/office/officeart/2005/8/layout/process5"/>
    <dgm:cxn modelId="{3FC97964-A07A-4EC3-B308-E9C3A2F19CB9}" srcId="{48A85563-609F-460E-9D3E-0FACEF8E9CBA}" destId="{F4E28ECA-2D95-48F0-BEAA-296B7A61F11D}" srcOrd="0" destOrd="0" parTransId="{688B39CB-716A-41BD-BB06-5C07B8B18C15}" sibTransId="{92940BBB-EB5F-42FE-BCB5-F31E6DD38DFA}"/>
    <dgm:cxn modelId="{AEED9246-A413-47D7-AD9C-75F6EAD99AAE}" type="presOf" srcId="{210D7FF5-8758-4327-A59E-052091AB9FD8}" destId="{E2C7A083-F4CB-4750-A1A9-B7D07B5E1E3B}" srcOrd="0" destOrd="0" presId="urn:microsoft.com/office/officeart/2005/8/layout/process5"/>
    <dgm:cxn modelId="{72861D71-7F85-41F7-B811-188B192AA6F0}" type="presOf" srcId="{52B52568-711A-4307-A1DF-9CCCED4E375B}" destId="{A4712B89-41F4-427E-BD23-0F964510284F}" srcOrd="1" destOrd="0" presId="urn:microsoft.com/office/officeart/2005/8/layout/process5"/>
    <dgm:cxn modelId="{6D078C74-481F-46DF-9EB6-0E2741175089}" type="presOf" srcId="{210D7FF5-8758-4327-A59E-052091AB9FD8}" destId="{78BB7F61-9ACC-4A15-989D-3E973333DD97}" srcOrd="1" destOrd="0" presId="urn:microsoft.com/office/officeart/2005/8/layout/process5"/>
    <dgm:cxn modelId="{5C107655-52DC-4A05-90B8-A1892A9AAF46}" type="presOf" srcId="{12C6E7AB-EFA7-4526-B3E9-7383B607C802}" destId="{C7F3963D-0681-4A13-ACAD-9271CB60EA4A}" srcOrd="0" destOrd="0" presId="urn:microsoft.com/office/officeart/2005/8/layout/process5"/>
    <dgm:cxn modelId="{F168B578-6CAC-4FAB-AA48-CE4281856A46}" type="presOf" srcId="{032E8A25-067E-4345-88F4-A7D041E637DF}" destId="{DCADD090-9425-4B16-9093-F4DEDE6CF3C5}" srcOrd="0" destOrd="0" presId="urn:microsoft.com/office/officeart/2005/8/layout/process5"/>
    <dgm:cxn modelId="{8A5F1459-BD03-4FAC-A2EA-FE1BC34C8CB4}" type="presOf" srcId="{02111C36-C69D-419C-9010-84D7BC32F3A9}" destId="{5615B5ED-C03B-471A-818E-1459E798B126}" srcOrd="0" destOrd="0" presId="urn:microsoft.com/office/officeart/2005/8/layout/process5"/>
    <dgm:cxn modelId="{A3A80C7C-7C89-4756-B77F-24E22C8BC90B}" srcId="{48A85563-609F-460E-9D3E-0FACEF8E9CBA}" destId="{FF2916D9-CB47-4166-BCE7-A4DED36C7508}" srcOrd="1" destOrd="0" parTransId="{C502B302-7909-4BAA-96D4-AA759279B586}" sibTransId="{7E9839E6-6DFB-48CA-B86E-B7EB753F5CE9}"/>
    <dgm:cxn modelId="{4EF01D8B-4E40-4B65-9C59-8B65F8E8786C}" srcId="{48A85563-609F-460E-9D3E-0FACEF8E9CBA}" destId="{032E8A25-067E-4345-88F4-A7D041E637DF}" srcOrd="7" destOrd="0" parTransId="{F41F0931-4D16-4BB8-BA3A-38EFA6070672}" sibTransId="{63E9A72B-5C10-45D3-9F0C-65A3BF92FA80}"/>
    <dgm:cxn modelId="{FFE7D88D-0EA1-47C3-AF29-F9E448E18EE9}" type="presOf" srcId="{FF2916D9-CB47-4166-BCE7-A4DED36C7508}" destId="{A396EF6F-B164-4040-BC23-6F273E897413}" srcOrd="0" destOrd="0" presId="urn:microsoft.com/office/officeart/2005/8/layout/process5"/>
    <dgm:cxn modelId="{D515FF92-EEE1-470C-8608-55A0D7227BEF}" type="presOf" srcId="{7E9839E6-6DFB-48CA-B86E-B7EB753F5CE9}" destId="{49A6629D-24B4-404B-80E7-C2C93E6E1C5C}" srcOrd="1" destOrd="0" presId="urn:microsoft.com/office/officeart/2005/8/layout/process5"/>
    <dgm:cxn modelId="{C2FC9D96-A325-4446-87E2-96E561D2470F}" type="presOf" srcId="{02111C36-C69D-419C-9010-84D7BC32F3A9}" destId="{5B7814CC-62E5-4DD1-82B5-E9FC1073F86E}" srcOrd="1" destOrd="0" presId="urn:microsoft.com/office/officeart/2005/8/layout/process5"/>
    <dgm:cxn modelId="{C63D0B98-7749-419C-B155-C7F3DA496967}" type="presOf" srcId="{F4E28ECA-2D95-48F0-BEAA-296B7A61F11D}" destId="{414F87FD-59B3-43B0-BCEE-9D9ACA930A77}" srcOrd="0" destOrd="0" presId="urn:microsoft.com/office/officeart/2005/8/layout/process5"/>
    <dgm:cxn modelId="{6C7AAFA6-8722-4EDC-944C-B3070F658572}" type="presOf" srcId="{581F85A6-B7D3-4D6A-8D9F-3A89543CE0C8}" destId="{1AA3266B-05D9-4859-A9A6-BBBBD2C2E9D4}" srcOrd="0" destOrd="0" presId="urn:microsoft.com/office/officeart/2005/8/layout/process5"/>
    <dgm:cxn modelId="{15221BC6-B084-433E-A260-FE0F69777B31}" srcId="{48A85563-609F-460E-9D3E-0FACEF8E9CBA}" destId="{D1F742F0-230B-4094-A1C2-08F2C64F42F0}" srcOrd="4" destOrd="0" parTransId="{D31942CB-BCD9-4225-8F1C-6A1690FEE525}" sibTransId="{581F85A6-B7D3-4D6A-8D9F-3A89543CE0C8}"/>
    <dgm:cxn modelId="{D3E46EC6-7BA4-4463-8E8B-9500AD504E24}" type="presOf" srcId="{D4870299-2202-4CD6-8617-6F174D0C4EAA}" destId="{54BA2822-34FD-4465-ACE7-0593F47A8CD2}" srcOrd="1" destOrd="0" presId="urn:microsoft.com/office/officeart/2005/8/layout/process5"/>
    <dgm:cxn modelId="{739B96D5-6ECA-4CFB-A3B3-8C21D03F99FF}" srcId="{48A85563-609F-460E-9D3E-0FACEF8E9CBA}" destId="{28D39083-9A5E-45B6-A4AC-07481F2BDC88}" srcOrd="6" destOrd="0" parTransId="{2750C619-52EC-4FE2-9F0A-D57E56CBA947}" sibTransId="{210D7FF5-8758-4327-A59E-052091AB9FD8}"/>
    <dgm:cxn modelId="{E7BD8ED8-A301-458B-9A71-BD06201B5C08}" srcId="{48A85563-609F-460E-9D3E-0FACEF8E9CBA}" destId="{8A952C19-8BF3-4EFC-994F-E0A6552E758E}" srcOrd="5" destOrd="0" parTransId="{FED2BF0E-44CF-4778-B786-0A619CA39ABA}" sibTransId="{02111C36-C69D-419C-9010-84D7BC32F3A9}"/>
    <dgm:cxn modelId="{CB2BCCE1-5082-4B4C-A82D-9690D073190D}" srcId="{48A85563-609F-460E-9D3E-0FACEF8E9CBA}" destId="{12C6E7AB-EFA7-4526-B3E9-7383B607C802}" srcOrd="3" destOrd="0" parTransId="{7AAF801B-010E-4593-BBAA-6B73BA796291}" sibTransId="{D4870299-2202-4CD6-8617-6F174D0C4EAA}"/>
    <dgm:cxn modelId="{D3A13CE2-955F-4FE9-A81F-EE641AA10540}" type="presOf" srcId="{92940BBB-EB5F-42FE-BCB5-F31E6DD38DFA}" destId="{D8862D4F-25F8-4F56-82DC-E18F85C729E9}" srcOrd="0" destOrd="0" presId="urn:microsoft.com/office/officeart/2005/8/layout/process5"/>
    <dgm:cxn modelId="{935850E2-7472-4B45-A502-AC63850D212C}" type="presOf" srcId="{D4870299-2202-4CD6-8617-6F174D0C4EAA}" destId="{DE54D792-A71F-4BBD-9FC9-DBF392828992}" srcOrd="0" destOrd="0" presId="urn:microsoft.com/office/officeart/2005/8/layout/process5"/>
    <dgm:cxn modelId="{64E4E2E4-3723-4C0A-984F-86B8C5B19651}" type="presOf" srcId="{581F85A6-B7D3-4D6A-8D9F-3A89543CE0C8}" destId="{301A5C64-B458-46B6-B7EB-7004256C82DE}" srcOrd="1" destOrd="0" presId="urn:microsoft.com/office/officeart/2005/8/layout/process5"/>
    <dgm:cxn modelId="{FCBDB8E6-F5CB-4FC1-8780-E9880045A8AB}" type="presOf" srcId="{28D39083-9A5E-45B6-A4AC-07481F2BDC88}" destId="{4E8331C3-C11C-4198-87DB-952E02EC093F}" srcOrd="0" destOrd="0" presId="urn:microsoft.com/office/officeart/2005/8/layout/process5"/>
    <dgm:cxn modelId="{6435D6F6-CCC7-4DA6-BB99-1B199B2469FF}" type="presOf" srcId="{D1F742F0-230B-4094-A1C2-08F2C64F42F0}" destId="{6FACAB5D-C0F8-4222-AAD8-DE179D01B1EA}" srcOrd="0" destOrd="0" presId="urn:microsoft.com/office/officeart/2005/8/layout/process5"/>
    <dgm:cxn modelId="{8D03E2F7-9C4B-4839-ABE1-E4F26DD693D7}" type="presOf" srcId="{48A85563-609F-460E-9D3E-0FACEF8E9CBA}" destId="{1C985F72-693E-481F-A625-1B3315FBBDC2}" srcOrd="0" destOrd="0" presId="urn:microsoft.com/office/officeart/2005/8/layout/process5"/>
    <dgm:cxn modelId="{9F975BD3-81E0-49AD-8508-779940AF5613}" type="presParOf" srcId="{1C985F72-693E-481F-A625-1B3315FBBDC2}" destId="{414F87FD-59B3-43B0-BCEE-9D9ACA930A77}" srcOrd="0" destOrd="0" presId="urn:microsoft.com/office/officeart/2005/8/layout/process5"/>
    <dgm:cxn modelId="{3DE59B9D-2F97-4AE3-8823-B89B025AAFFE}" type="presParOf" srcId="{1C985F72-693E-481F-A625-1B3315FBBDC2}" destId="{D8862D4F-25F8-4F56-82DC-E18F85C729E9}" srcOrd="1" destOrd="0" presId="urn:microsoft.com/office/officeart/2005/8/layout/process5"/>
    <dgm:cxn modelId="{3D0DB059-7EF4-4517-AE4D-570E4D759173}" type="presParOf" srcId="{D8862D4F-25F8-4F56-82DC-E18F85C729E9}" destId="{70B2AA1B-6E03-4A32-BB71-8A03116AA7C0}" srcOrd="0" destOrd="0" presId="urn:microsoft.com/office/officeart/2005/8/layout/process5"/>
    <dgm:cxn modelId="{14305E88-28B2-4583-900D-95DA8DA95EC8}" type="presParOf" srcId="{1C985F72-693E-481F-A625-1B3315FBBDC2}" destId="{A396EF6F-B164-4040-BC23-6F273E897413}" srcOrd="2" destOrd="0" presId="urn:microsoft.com/office/officeart/2005/8/layout/process5"/>
    <dgm:cxn modelId="{4142C408-2E4A-4188-B383-CD8840B5E396}" type="presParOf" srcId="{1C985F72-693E-481F-A625-1B3315FBBDC2}" destId="{FDEFCEEC-CD30-4C8D-913B-868CB37FB1B9}" srcOrd="3" destOrd="0" presId="urn:microsoft.com/office/officeart/2005/8/layout/process5"/>
    <dgm:cxn modelId="{3FC0A121-5D1C-414F-BA47-7DEC4778805B}" type="presParOf" srcId="{FDEFCEEC-CD30-4C8D-913B-868CB37FB1B9}" destId="{49A6629D-24B4-404B-80E7-C2C93E6E1C5C}" srcOrd="0" destOrd="0" presId="urn:microsoft.com/office/officeart/2005/8/layout/process5"/>
    <dgm:cxn modelId="{A815678F-9DBC-442D-A842-4117AD2E4989}" type="presParOf" srcId="{1C985F72-693E-481F-A625-1B3315FBBDC2}" destId="{ED62C404-3C61-42CC-8F28-3A6F6EA7D2D7}" srcOrd="4" destOrd="0" presId="urn:microsoft.com/office/officeart/2005/8/layout/process5"/>
    <dgm:cxn modelId="{15B3BC78-2C5E-4C76-B55D-2B8C0BF2A8F4}" type="presParOf" srcId="{1C985F72-693E-481F-A625-1B3315FBBDC2}" destId="{C6A19180-8B26-40A7-8392-2463BFABD5F2}" srcOrd="5" destOrd="0" presId="urn:microsoft.com/office/officeart/2005/8/layout/process5"/>
    <dgm:cxn modelId="{D81F852A-9867-4A9B-B662-61B4D63A39AF}" type="presParOf" srcId="{C6A19180-8B26-40A7-8392-2463BFABD5F2}" destId="{A4712B89-41F4-427E-BD23-0F964510284F}" srcOrd="0" destOrd="0" presId="urn:microsoft.com/office/officeart/2005/8/layout/process5"/>
    <dgm:cxn modelId="{850521BE-91D1-48A9-81E4-16D8151FDB12}" type="presParOf" srcId="{1C985F72-693E-481F-A625-1B3315FBBDC2}" destId="{C7F3963D-0681-4A13-ACAD-9271CB60EA4A}" srcOrd="6" destOrd="0" presId="urn:microsoft.com/office/officeart/2005/8/layout/process5"/>
    <dgm:cxn modelId="{B4D6AB3A-E536-4AAC-BFC0-B781AAD17D74}" type="presParOf" srcId="{1C985F72-693E-481F-A625-1B3315FBBDC2}" destId="{DE54D792-A71F-4BBD-9FC9-DBF392828992}" srcOrd="7" destOrd="0" presId="urn:microsoft.com/office/officeart/2005/8/layout/process5"/>
    <dgm:cxn modelId="{FDD9B34A-85BD-4BEE-88B3-E2D476669715}" type="presParOf" srcId="{DE54D792-A71F-4BBD-9FC9-DBF392828992}" destId="{54BA2822-34FD-4465-ACE7-0593F47A8CD2}" srcOrd="0" destOrd="0" presId="urn:microsoft.com/office/officeart/2005/8/layout/process5"/>
    <dgm:cxn modelId="{F0C81CB1-759F-4C47-ACA4-C4E920C74785}" type="presParOf" srcId="{1C985F72-693E-481F-A625-1B3315FBBDC2}" destId="{6FACAB5D-C0F8-4222-AAD8-DE179D01B1EA}" srcOrd="8" destOrd="0" presId="urn:microsoft.com/office/officeart/2005/8/layout/process5"/>
    <dgm:cxn modelId="{242E1625-B130-470A-ADE2-37A85851C4A8}" type="presParOf" srcId="{1C985F72-693E-481F-A625-1B3315FBBDC2}" destId="{1AA3266B-05D9-4859-A9A6-BBBBD2C2E9D4}" srcOrd="9" destOrd="0" presId="urn:microsoft.com/office/officeart/2005/8/layout/process5"/>
    <dgm:cxn modelId="{D55A0ED6-5898-463B-ACD3-6261A29BC936}" type="presParOf" srcId="{1AA3266B-05D9-4859-A9A6-BBBBD2C2E9D4}" destId="{301A5C64-B458-46B6-B7EB-7004256C82DE}" srcOrd="0" destOrd="0" presId="urn:microsoft.com/office/officeart/2005/8/layout/process5"/>
    <dgm:cxn modelId="{64D5687C-8CFC-401C-8794-D049798BE1B8}" type="presParOf" srcId="{1C985F72-693E-481F-A625-1B3315FBBDC2}" destId="{3562E576-90D4-42DD-BEE5-D3584E8A7FBB}" srcOrd="10" destOrd="0" presId="urn:microsoft.com/office/officeart/2005/8/layout/process5"/>
    <dgm:cxn modelId="{30F21858-6EF1-473F-9825-A5AF786209F0}" type="presParOf" srcId="{1C985F72-693E-481F-A625-1B3315FBBDC2}" destId="{5615B5ED-C03B-471A-818E-1459E798B126}" srcOrd="11" destOrd="0" presId="urn:microsoft.com/office/officeart/2005/8/layout/process5"/>
    <dgm:cxn modelId="{3B677A03-231D-4F34-A3A5-4AE56009F3F8}" type="presParOf" srcId="{5615B5ED-C03B-471A-818E-1459E798B126}" destId="{5B7814CC-62E5-4DD1-82B5-E9FC1073F86E}" srcOrd="0" destOrd="0" presId="urn:microsoft.com/office/officeart/2005/8/layout/process5"/>
    <dgm:cxn modelId="{83C3A41C-F380-400F-AB37-80C89BAD095A}" type="presParOf" srcId="{1C985F72-693E-481F-A625-1B3315FBBDC2}" destId="{4E8331C3-C11C-4198-87DB-952E02EC093F}" srcOrd="12" destOrd="0" presId="urn:microsoft.com/office/officeart/2005/8/layout/process5"/>
    <dgm:cxn modelId="{DF817317-D1B5-4FF3-B053-F55F793C9EC8}" type="presParOf" srcId="{1C985F72-693E-481F-A625-1B3315FBBDC2}" destId="{E2C7A083-F4CB-4750-A1A9-B7D07B5E1E3B}" srcOrd="13" destOrd="0" presId="urn:microsoft.com/office/officeart/2005/8/layout/process5"/>
    <dgm:cxn modelId="{A256FA2E-159F-4CE2-9658-9CBD6EC614CB}" type="presParOf" srcId="{E2C7A083-F4CB-4750-A1A9-B7D07B5E1E3B}" destId="{78BB7F61-9ACC-4A15-989D-3E973333DD97}" srcOrd="0" destOrd="0" presId="urn:microsoft.com/office/officeart/2005/8/layout/process5"/>
    <dgm:cxn modelId="{6A6E6379-6F1E-41DA-8D29-215B5FE4F954}" type="presParOf" srcId="{1C985F72-693E-481F-A625-1B3315FBBDC2}" destId="{DCADD090-9425-4B16-9093-F4DEDE6CF3C5}" srcOrd="14" destOrd="0" presId="urn:microsoft.com/office/officeart/2005/8/layout/process5"/>
  </dgm:cxnLst>
  <dgm:bg/>
  <dgm:whole/>
  <dgm:extLst>
    <a:ext uri="http://schemas.microsoft.com/office/drawing/2008/diagram">
      <dsp:dataModelExt xmlns:dsp="http://schemas.microsoft.com/office/drawing/2008/diagram" relId="rId15"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14F87FD-59B3-43B0-BCEE-9D9ACA930A77}">
      <dsp:nvSpPr>
        <dsp:cNvPr id="0" name=""/>
        <dsp:cNvSpPr/>
      </dsp:nvSpPr>
      <dsp:spPr>
        <a:xfrm>
          <a:off x="2518" y="208029"/>
          <a:ext cx="1101244" cy="66074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0" i="0" u="none" kern="1200"/>
            <a:t>Design sign-off </a:t>
          </a:r>
          <a:endParaRPr lang="en-GB" sz="1200" kern="1200" dirty="0">
            <a:latin typeface="Trebuchet MS"/>
            <a:ea typeface="+mn-ea"/>
            <a:cs typeface="+mn-cs"/>
          </a:endParaRPr>
        </a:p>
      </dsp:txBody>
      <dsp:txXfrm>
        <a:off x="21871" y="227382"/>
        <a:ext cx="1062538" cy="622040"/>
      </dsp:txXfrm>
    </dsp:sp>
    <dsp:sp modelId="{D8862D4F-25F8-4F56-82DC-E18F85C729E9}">
      <dsp:nvSpPr>
        <dsp:cNvPr id="0" name=""/>
        <dsp:cNvSpPr/>
      </dsp:nvSpPr>
      <dsp:spPr>
        <a:xfrm>
          <a:off x="1200672" y="401848"/>
          <a:ext cx="233463" cy="27310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solidFill>
              <a:srgbClr val="FFFFFF"/>
            </a:solidFill>
            <a:latin typeface="Trebuchet MS"/>
            <a:ea typeface="+mn-ea"/>
            <a:cs typeface="+mn-cs"/>
          </a:endParaRPr>
        </a:p>
      </dsp:txBody>
      <dsp:txXfrm>
        <a:off x="1200672" y="456470"/>
        <a:ext cx="163424" cy="163864"/>
      </dsp:txXfrm>
    </dsp:sp>
    <dsp:sp modelId="{A396EF6F-B164-4040-BC23-6F273E897413}">
      <dsp:nvSpPr>
        <dsp:cNvPr id="0" name=""/>
        <dsp:cNvSpPr/>
      </dsp:nvSpPr>
      <dsp:spPr>
        <a:xfrm>
          <a:off x="1544261" y="208029"/>
          <a:ext cx="1101244" cy="66074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0" i="0" u="none" kern="1200"/>
            <a:t>SOW Received</a:t>
          </a:r>
          <a:endParaRPr lang="en-GB" sz="1200" kern="1200"/>
        </a:p>
      </dsp:txBody>
      <dsp:txXfrm>
        <a:off x="1563614" y="227382"/>
        <a:ext cx="1062538" cy="622040"/>
      </dsp:txXfrm>
    </dsp:sp>
    <dsp:sp modelId="{FDEFCEEC-CD30-4C8D-913B-868CB37FB1B9}">
      <dsp:nvSpPr>
        <dsp:cNvPr id="0" name=""/>
        <dsp:cNvSpPr/>
      </dsp:nvSpPr>
      <dsp:spPr>
        <a:xfrm>
          <a:off x="2742415" y="401848"/>
          <a:ext cx="233463" cy="27310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a:off x="2742415" y="456470"/>
        <a:ext cx="163424" cy="163864"/>
      </dsp:txXfrm>
    </dsp:sp>
    <dsp:sp modelId="{ED62C404-3C61-42CC-8F28-3A6F6EA7D2D7}">
      <dsp:nvSpPr>
        <dsp:cNvPr id="0" name=""/>
        <dsp:cNvSpPr/>
      </dsp:nvSpPr>
      <dsp:spPr>
        <a:xfrm>
          <a:off x="3086003" y="208029"/>
          <a:ext cx="1101244" cy="66074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0" i="0" u="none" kern="1200"/>
            <a:t>PO received</a:t>
          </a:r>
          <a:endParaRPr lang="en-GB" sz="1200" kern="1200"/>
        </a:p>
      </dsp:txBody>
      <dsp:txXfrm>
        <a:off x="3105356" y="227382"/>
        <a:ext cx="1062538" cy="622040"/>
      </dsp:txXfrm>
    </dsp:sp>
    <dsp:sp modelId="{C6A19180-8B26-40A7-8392-2463BFABD5F2}">
      <dsp:nvSpPr>
        <dsp:cNvPr id="0" name=""/>
        <dsp:cNvSpPr/>
      </dsp:nvSpPr>
      <dsp:spPr>
        <a:xfrm>
          <a:off x="4284158" y="401848"/>
          <a:ext cx="233463" cy="27310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a:off x="4284158" y="456470"/>
        <a:ext cx="163424" cy="163864"/>
      </dsp:txXfrm>
    </dsp:sp>
    <dsp:sp modelId="{C7F3963D-0681-4A13-ACAD-9271CB60EA4A}">
      <dsp:nvSpPr>
        <dsp:cNvPr id="0" name=""/>
        <dsp:cNvSpPr/>
      </dsp:nvSpPr>
      <dsp:spPr>
        <a:xfrm>
          <a:off x="4627746" y="208029"/>
          <a:ext cx="1101244" cy="66074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0" i="0" u="none" kern="1200"/>
            <a:t>Platform configured</a:t>
          </a:r>
          <a:endParaRPr lang="en-GB" sz="1200" kern="1200"/>
        </a:p>
      </dsp:txBody>
      <dsp:txXfrm>
        <a:off x="4647099" y="227382"/>
        <a:ext cx="1062538" cy="622040"/>
      </dsp:txXfrm>
    </dsp:sp>
    <dsp:sp modelId="{DE54D792-A71F-4BBD-9FC9-DBF392828992}">
      <dsp:nvSpPr>
        <dsp:cNvPr id="0" name=""/>
        <dsp:cNvSpPr/>
      </dsp:nvSpPr>
      <dsp:spPr>
        <a:xfrm rot="5400000">
          <a:off x="5061636" y="945863"/>
          <a:ext cx="233463" cy="27310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rot="-5400000">
        <a:off x="5096436" y="965686"/>
        <a:ext cx="163864" cy="163424"/>
      </dsp:txXfrm>
    </dsp:sp>
    <dsp:sp modelId="{6FACAB5D-C0F8-4222-AAD8-DE179D01B1EA}">
      <dsp:nvSpPr>
        <dsp:cNvPr id="0" name=""/>
        <dsp:cNvSpPr/>
      </dsp:nvSpPr>
      <dsp:spPr>
        <a:xfrm>
          <a:off x="4627746" y="1309273"/>
          <a:ext cx="1101244" cy="66074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0" i="0" u="none" kern="1200"/>
            <a:t>UAT</a:t>
          </a:r>
          <a:endParaRPr lang="en-GB" sz="1200" kern="1200"/>
        </a:p>
      </dsp:txBody>
      <dsp:txXfrm>
        <a:off x="4647099" y="1328626"/>
        <a:ext cx="1062538" cy="622040"/>
      </dsp:txXfrm>
    </dsp:sp>
    <dsp:sp modelId="{1AA3266B-05D9-4859-A9A6-BBBBD2C2E9D4}">
      <dsp:nvSpPr>
        <dsp:cNvPr id="0" name=""/>
        <dsp:cNvSpPr/>
      </dsp:nvSpPr>
      <dsp:spPr>
        <a:xfrm rot="10800000">
          <a:off x="4297373" y="1503093"/>
          <a:ext cx="233463" cy="27310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rot="10800000">
        <a:off x="4367412" y="1557715"/>
        <a:ext cx="163424" cy="163864"/>
      </dsp:txXfrm>
    </dsp:sp>
    <dsp:sp modelId="{3562E576-90D4-42DD-BEE5-D3584E8A7FBB}">
      <dsp:nvSpPr>
        <dsp:cNvPr id="0" name=""/>
        <dsp:cNvSpPr/>
      </dsp:nvSpPr>
      <dsp:spPr>
        <a:xfrm>
          <a:off x="3086003" y="1309273"/>
          <a:ext cx="1101244" cy="66074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0" i="0" u="none" kern="1200"/>
            <a:t>Interlock / Runbook Handover </a:t>
          </a:r>
          <a:endParaRPr lang="en-GB" sz="1200" kern="1200"/>
        </a:p>
      </dsp:txBody>
      <dsp:txXfrm>
        <a:off x="3105356" y="1328626"/>
        <a:ext cx="1062538" cy="622040"/>
      </dsp:txXfrm>
    </dsp:sp>
    <dsp:sp modelId="{5615B5ED-C03B-471A-818E-1459E798B126}">
      <dsp:nvSpPr>
        <dsp:cNvPr id="0" name=""/>
        <dsp:cNvSpPr/>
      </dsp:nvSpPr>
      <dsp:spPr>
        <a:xfrm rot="10800000">
          <a:off x="2755630" y="1503093"/>
          <a:ext cx="233463" cy="27310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rot="10800000">
        <a:off x="2825669" y="1557715"/>
        <a:ext cx="163424" cy="163864"/>
      </dsp:txXfrm>
    </dsp:sp>
    <dsp:sp modelId="{4E8331C3-C11C-4198-87DB-952E02EC093F}">
      <dsp:nvSpPr>
        <dsp:cNvPr id="0" name=""/>
        <dsp:cNvSpPr/>
      </dsp:nvSpPr>
      <dsp:spPr>
        <a:xfrm>
          <a:off x="1544261" y="1309273"/>
          <a:ext cx="1101244" cy="66074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0" i="0" u="none" kern="1200"/>
            <a:t>System live </a:t>
          </a:r>
          <a:endParaRPr lang="en-GB" sz="1200" kern="1200"/>
        </a:p>
      </dsp:txBody>
      <dsp:txXfrm>
        <a:off x="1563614" y="1328626"/>
        <a:ext cx="1062538" cy="622040"/>
      </dsp:txXfrm>
    </dsp:sp>
    <dsp:sp modelId="{E2C7A083-F4CB-4750-A1A9-B7D07B5E1E3B}">
      <dsp:nvSpPr>
        <dsp:cNvPr id="0" name=""/>
        <dsp:cNvSpPr/>
      </dsp:nvSpPr>
      <dsp:spPr>
        <a:xfrm rot="10800000">
          <a:off x="1213887" y="1503093"/>
          <a:ext cx="233463" cy="27310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rot="10800000">
        <a:off x="1283926" y="1557715"/>
        <a:ext cx="163424" cy="163864"/>
      </dsp:txXfrm>
    </dsp:sp>
    <dsp:sp modelId="{DCADD090-9425-4B16-9093-F4DEDE6CF3C5}">
      <dsp:nvSpPr>
        <dsp:cNvPr id="0" name=""/>
        <dsp:cNvSpPr/>
      </dsp:nvSpPr>
      <dsp:spPr>
        <a:xfrm>
          <a:off x="2518" y="1309273"/>
          <a:ext cx="1101244" cy="66074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In-life support </a:t>
          </a:r>
        </a:p>
      </dsp:txBody>
      <dsp:txXfrm>
        <a:off x="21871" y="1328626"/>
        <a:ext cx="1062538" cy="62204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erv Theme">
  <a:themeElements>
    <a:clrScheme name="Kerv">
      <a:dk1>
        <a:srgbClr val="000000"/>
      </a:dk1>
      <a:lt1>
        <a:srgbClr val="FFFFFF"/>
      </a:lt1>
      <a:dk2>
        <a:srgbClr val="7215C9"/>
      </a:dk2>
      <a:lt2>
        <a:srgbClr val="171A2B"/>
      </a:lt2>
      <a:accent1>
        <a:srgbClr val="7215C9"/>
      </a:accent1>
      <a:accent2>
        <a:srgbClr val="B2F22B"/>
      </a:accent2>
      <a:accent3>
        <a:srgbClr val="FF2B6E"/>
      </a:accent3>
      <a:accent4>
        <a:srgbClr val="6BBAFF"/>
      </a:accent4>
      <a:accent5>
        <a:srgbClr val="4D3670"/>
      </a:accent5>
      <a:accent6>
        <a:srgbClr val="006B5E"/>
      </a:accent6>
      <a:hlink>
        <a:srgbClr val="6BBAFF"/>
      </a:hlink>
      <a:folHlink>
        <a:srgbClr val="7A1A4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B6776D5FBAEB41AE65262B7EF8EED8" ma:contentTypeVersion="15" ma:contentTypeDescription="Create a new document." ma:contentTypeScope="" ma:versionID="e0a809540dd82dd3c6142c797c0dc20d">
  <xsd:schema xmlns:xsd="http://www.w3.org/2001/XMLSchema" xmlns:xs="http://www.w3.org/2001/XMLSchema" xmlns:p="http://schemas.microsoft.com/office/2006/metadata/properties" xmlns:ns2="7057aba0-f05d-49a0-be5d-e0a174a142bb" xmlns:ns3="d5fde199-da3d-4ce9-a182-39a94836365d" xmlns:ns4="5da5016d-f0d2-44ee-8f96-8a9f27b57455" targetNamespace="http://schemas.microsoft.com/office/2006/metadata/properties" ma:root="true" ma:fieldsID="6e7a638ba5a00bcc892589f9f1b89815" ns2:_="" ns3:_="" ns4:_="">
    <xsd:import namespace="7057aba0-f05d-49a0-be5d-e0a174a142bb"/>
    <xsd:import namespace="d5fde199-da3d-4ce9-a182-39a94836365d"/>
    <xsd:import namespace="5da5016d-f0d2-44ee-8f96-8a9f27b574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OCR" minOccurs="0"/>
                <xsd:element ref="ns2:MediaServiceGenerationTime" minOccurs="0"/>
                <xsd:element ref="ns2:MediaServiceEventHashCode" minOccurs="0"/>
                <xsd:element ref="ns2:_Flow_SignoffStatus" minOccurs="0"/>
                <xsd:element ref="ns2:MediaLengthInSeconds"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57aba0-f05d-49a0-be5d-e0a174a14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0d32d40-a9ed-4928-9720-6f7014628a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Tags" ma:index="22" nillable="true" ma:displayName="Tags" ma:format="Dropdown" ma:internalName="Tag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fde199-da3d-4ce9-a182-39a94836365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a5016d-f0d2-44ee-8f96-8a9f27b5745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da5016d-f0d2-44ee-8f96-8a9f27b57455}" ma:internalName="TaxCatchAll" ma:showField="CatchAllData" ma:web="d5fde199-da3d-4ce9-a182-39a948363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57aba0-f05d-49a0-be5d-e0a174a142bb">
      <Terms xmlns="http://schemas.microsoft.com/office/infopath/2007/PartnerControls"/>
    </lcf76f155ced4ddcb4097134ff3c332f>
    <TaxCatchAll xmlns="5da5016d-f0d2-44ee-8f96-8a9f27b57455" xsi:nil="true"/>
    <_Flow_SignoffStatus xmlns="7057aba0-f05d-49a0-be5d-e0a174a142bb" xsi:nil="true"/>
    <SharedWithUsers xmlns="d5fde199-da3d-4ce9-a182-39a94836365d">
      <UserInfo>
        <DisplayName/>
        <AccountId xsi:nil="true"/>
        <AccountType/>
      </UserInfo>
    </SharedWithUsers>
    <Tags xmlns="7057aba0-f05d-49a0-be5d-e0a174a142b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BA006C-C0AC-46AE-B8D1-870121A3C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57aba0-f05d-49a0-be5d-e0a174a142bb"/>
    <ds:schemaRef ds:uri="d5fde199-da3d-4ce9-a182-39a94836365d"/>
    <ds:schemaRef ds:uri="5da5016d-f0d2-44ee-8f96-8a9f27b574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2A485E-7677-4D83-B061-4DDE2BB2724F}">
  <ds:schemaRefs>
    <ds:schemaRef ds:uri="http://schemas.openxmlformats.org/officeDocument/2006/bibliography"/>
  </ds:schemaRefs>
</ds:datastoreItem>
</file>

<file path=customXml/itemProps3.xml><?xml version="1.0" encoding="utf-8"?>
<ds:datastoreItem xmlns:ds="http://schemas.openxmlformats.org/officeDocument/2006/customXml" ds:itemID="{6F31C8C1-7212-4536-9E6F-C53946815BBC}">
  <ds:schemaRefs>
    <ds:schemaRef ds:uri="http://schemas.microsoft.com/office/2006/metadata/properties"/>
    <ds:schemaRef ds:uri="http://schemas.microsoft.com/office/infopath/2007/PartnerControls"/>
    <ds:schemaRef ds:uri="7057aba0-f05d-49a0-be5d-e0a174a142bb"/>
    <ds:schemaRef ds:uri="5da5016d-f0d2-44ee-8f96-8a9f27b57455"/>
    <ds:schemaRef ds:uri="d5fde199-da3d-4ce9-a182-39a94836365d"/>
  </ds:schemaRefs>
</ds:datastoreItem>
</file>

<file path=customXml/itemProps4.xml><?xml version="1.0" encoding="utf-8"?>
<ds:datastoreItem xmlns:ds="http://schemas.openxmlformats.org/officeDocument/2006/customXml" ds:itemID="{B10FE3FC-AD73-40D3-9DA1-A5F67AFD35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4328</Words>
  <Characters>24671</Characters>
  <Application>Microsoft Office Word</Application>
  <DocSecurity>0</DocSecurity>
  <Lines>205</Lines>
  <Paragraphs>57</Paragraphs>
  <ScaleCrop>false</ScaleCrop>
  <Company/>
  <LinksUpToDate>false</LinksUpToDate>
  <CharactersWithSpaces>28942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Perkins</dc:creator>
  <cp:keywords/>
  <dc:description/>
  <cp:lastModifiedBy>Andrea Yearwood</cp:lastModifiedBy>
  <cp:revision>2</cp:revision>
  <dcterms:created xsi:type="dcterms:W3CDTF">2024-08-14T20:04:00Z</dcterms:created>
  <dcterms:modified xsi:type="dcterms:W3CDTF">2024-08-14T20:04:00Z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5a5b6dc-5ae1-4e69-b825-8a23bb525c32_Enabled">
    <vt:lpwstr>true</vt:lpwstr>
  </property>
  <property fmtid="{D5CDD505-2E9C-101B-9397-08002B2CF9AE}" pid="3" name="MSIP_Label_25a5b6dc-5ae1-4e69-b825-8a23bb525c32_SetDate">
    <vt:lpwstr>2023-02-16T12:32:02Z</vt:lpwstr>
  </property>
  <property fmtid="{D5CDD505-2E9C-101B-9397-08002B2CF9AE}" pid="4" name="MSIP_Label_25a5b6dc-5ae1-4e69-b825-8a23bb525c32_Method">
    <vt:lpwstr>Standard</vt:lpwstr>
  </property>
  <property fmtid="{D5CDD505-2E9C-101B-9397-08002B2CF9AE}" pid="5" name="MSIP_Label_25a5b6dc-5ae1-4e69-b825-8a23bb525c32_Name">
    <vt:lpwstr>Confidential</vt:lpwstr>
  </property>
  <property fmtid="{D5CDD505-2E9C-101B-9397-08002B2CF9AE}" pid="6" name="MSIP_Label_25a5b6dc-5ae1-4e69-b825-8a23bb525c32_SiteId">
    <vt:lpwstr>741678da-616a-4cd9-a82b-b5b4cf804f44</vt:lpwstr>
  </property>
  <property fmtid="{D5CDD505-2E9C-101B-9397-08002B2CF9AE}" pid="7" name="MSIP_Label_25a5b6dc-5ae1-4e69-b825-8a23bb525c32_ActionId">
    <vt:lpwstr>6e46ccca-0ef9-4122-8f08-7cff02350e6a</vt:lpwstr>
  </property>
  <property fmtid="{D5CDD505-2E9C-101B-9397-08002B2CF9AE}" pid="8" name="MSIP_Label_25a5b6dc-5ae1-4e69-b825-8a23bb525c32_ContentBits">
    <vt:lpwstr>0</vt:lpwstr>
  </property>
  <property fmtid="{D5CDD505-2E9C-101B-9397-08002B2CF9AE}" pid="9" name="ContentTypeId">
    <vt:lpwstr>0x0101009EB6776D5FBAEB41AE65262B7EF8EED8</vt:lpwstr>
  </property>
  <property fmtid="{D5CDD505-2E9C-101B-9397-08002B2CF9AE}" pid="10" name="MediaServiceImageTags">
    <vt:lpwstr/>
  </property>
</Properties>
</file>