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626E8" w14:textId="77488BCE" w:rsidR="00176979" w:rsidRPr="00766D0B" w:rsidRDefault="00176979" w:rsidP="003A5777">
      <w:pPr>
        <w:pStyle w:val="Heading1"/>
        <w:spacing w:before="240"/>
        <w:jc w:val="center"/>
        <w:rPr>
          <w:rFonts w:eastAsia="Arial Unicode MS" w:cs="Arial"/>
          <w:bCs/>
          <w:kern w:val="28"/>
          <w14:ligatures w14:val="standardContextual"/>
        </w:rPr>
      </w:pPr>
      <w:r w:rsidRPr="00B3350B">
        <w:rPr>
          <w:rFonts w:eastAsia="Arial Unicode MS" w:cs="Arial"/>
          <w:b/>
          <w:bCs/>
          <w:kern w:val="28"/>
          <w:sz w:val="32"/>
          <w:szCs w:val="32"/>
          <w14:ligatures w14:val="standardContextual"/>
        </w:rPr>
        <w:t>SCHEDULE A</w:t>
      </w:r>
      <w:r w:rsidR="00107BDA">
        <w:rPr>
          <w:rFonts w:eastAsia="Arial Unicode MS" w:cs="Arial"/>
          <w:b/>
          <w:bCs/>
          <w:kern w:val="28"/>
          <w:sz w:val="32"/>
          <w:szCs w:val="32"/>
          <w14:ligatures w14:val="standardContextual"/>
        </w:rPr>
        <w:t>4</w:t>
      </w:r>
      <w:r w:rsidR="004B786D">
        <w:rPr>
          <w:rFonts w:eastAsia="Arial Unicode MS" w:cs="Arial"/>
          <w:b/>
          <w:bCs/>
          <w:kern w:val="28"/>
          <w:sz w:val="32"/>
          <w:szCs w:val="32"/>
          <w14:ligatures w14:val="standardContextual"/>
        </w:rPr>
        <w:t xml:space="preserve">: </w:t>
      </w:r>
      <w:r w:rsidRPr="003A5777">
        <w:rPr>
          <w:rFonts w:eastAsia="Arial Unicode MS" w:cs="Arial"/>
          <w:b/>
          <w:bCs/>
          <w:kern w:val="28"/>
          <w:sz w:val="32"/>
          <w:szCs w:val="32"/>
          <w14:ligatures w14:val="standardContextual"/>
        </w:rPr>
        <w:t>S</w:t>
      </w:r>
      <w:r w:rsidRPr="00766D0B">
        <w:rPr>
          <w:rFonts w:eastAsia="Arial Unicode MS" w:cs="Arial"/>
          <w:b/>
          <w:bCs/>
          <w:kern w:val="28"/>
          <w:sz w:val="32"/>
          <w:szCs w:val="32"/>
          <w14:ligatures w14:val="standardContextual"/>
        </w:rPr>
        <w:t>urveillance Service Schedule</w:t>
      </w:r>
    </w:p>
    <w:p w14:paraId="2575F9A2" w14:textId="77777777" w:rsidR="00176979" w:rsidRPr="00C32F0C" w:rsidRDefault="00176979" w:rsidP="001057B5">
      <w:pPr>
        <w:pStyle w:val="Heading2"/>
        <w:numPr>
          <w:ilvl w:val="0"/>
          <w:numId w:val="71"/>
        </w:numPr>
      </w:pPr>
      <w:r w:rsidRPr="00B3350B">
        <w:t>Definitions</w:t>
      </w:r>
    </w:p>
    <w:p w14:paraId="39F673F9" w14:textId="77777777" w:rsidR="00176979" w:rsidRDefault="00176979" w:rsidP="00176979">
      <w:pPr>
        <w:pStyle w:val="Untitledsubclause1"/>
        <w:numPr>
          <w:ilvl w:val="1"/>
          <w:numId w:val="7"/>
        </w:numPr>
        <w:spacing w:before="120"/>
        <w:ind w:left="567" w:hanging="425"/>
        <w:rPr>
          <w:rFonts w:ascii="Trebuchet MS" w:hAnsi="Trebuchet MS"/>
          <w:sz w:val="20"/>
        </w:rPr>
      </w:pPr>
      <w:r w:rsidRPr="437C0A27">
        <w:rPr>
          <w:rFonts w:ascii="Trebuchet MS" w:hAnsi="Trebuchet MS"/>
          <w:sz w:val="20"/>
        </w:rPr>
        <w:t>In this Schedule the following words and expressions shall have the meanings set out below.</w:t>
      </w:r>
    </w:p>
    <w:tbl>
      <w:tblPr>
        <w:tblW w:w="0" w:type="auto"/>
        <w:tblLook w:val="0000" w:firstRow="0" w:lastRow="0" w:firstColumn="0" w:lastColumn="0" w:noHBand="0" w:noVBand="0"/>
      </w:tblPr>
      <w:tblGrid>
        <w:gridCol w:w="2692"/>
        <w:gridCol w:w="6662"/>
      </w:tblGrid>
      <w:tr w:rsidR="00F45941" w14:paraId="06BDE1F4" w14:textId="77777777" w:rsidTr="001057B5">
        <w:trPr>
          <w:trHeight w:val="50"/>
        </w:trPr>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15FB44" w14:textId="5009C2F8" w:rsidR="00F45941" w:rsidRPr="00F45941" w:rsidRDefault="00F45941" w:rsidP="00F22ABF">
            <w:pPr>
              <w:rPr>
                <w:b/>
              </w:rPr>
            </w:pPr>
            <w:r w:rsidRPr="004C6B7A">
              <w:rPr>
                <w:rFonts w:cs="Tahoma"/>
                <w:b/>
                <w:szCs w:val="20"/>
              </w:rPr>
              <w:t>Authorised Services</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554826" w14:textId="34A8535E" w:rsidR="00F45941" w:rsidRPr="002F4659" w:rsidRDefault="00F45941" w:rsidP="00F22ABF">
            <w:pPr>
              <w:jc w:val="both"/>
              <w:rPr>
                <w:spacing w:val="-1"/>
              </w:rPr>
            </w:pPr>
            <w:r>
              <w:rPr>
                <w:rFonts w:cs="Tahoma"/>
                <w:bCs/>
                <w:szCs w:val="20"/>
              </w:rPr>
              <w:t>means the hosting of the third party products and other recording platforms, for compliance purposes</w:t>
            </w:r>
            <w:r w:rsidR="00A96FE2">
              <w:rPr>
                <w:rFonts w:cs="Tahoma"/>
                <w:bCs/>
                <w:szCs w:val="20"/>
              </w:rPr>
              <w:t>.</w:t>
            </w:r>
          </w:p>
        </w:tc>
      </w:tr>
      <w:tr w:rsidR="00D87200" w14:paraId="19792863" w14:textId="77777777" w:rsidTr="001057B5">
        <w:trPr>
          <w:trHeight w:val="50"/>
        </w:trPr>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A2FAFD" w14:textId="352CD8CE" w:rsidR="00D87200" w:rsidRDefault="00D87200" w:rsidP="00F22ABF">
            <w:pPr>
              <w:rPr>
                <w:b/>
              </w:rPr>
            </w:pPr>
            <w:r>
              <w:rPr>
                <w:b/>
              </w:rPr>
              <w:t>Customer Data</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39F0B" w14:textId="658439A0" w:rsidR="00D87200" w:rsidRPr="00B82453" w:rsidRDefault="00875BE1" w:rsidP="00F22ABF">
            <w:pPr>
              <w:jc w:val="both"/>
              <w:rPr>
                <w:szCs w:val="20"/>
              </w:rPr>
            </w:pPr>
            <w:r w:rsidRPr="002F4659">
              <w:rPr>
                <w:spacing w:val="-1"/>
              </w:rPr>
              <w:t xml:space="preserve">means the data inputted by the Customer, its </w:t>
            </w:r>
            <w:r>
              <w:rPr>
                <w:spacing w:val="-1"/>
              </w:rPr>
              <w:t>a</w:t>
            </w:r>
            <w:r w:rsidRPr="002F4659">
              <w:rPr>
                <w:spacing w:val="-1"/>
              </w:rPr>
              <w:t xml:space="preserve">ffiliates and their respective end users, or by or on behalf of </w:t>
            </w:r>
            <w:r>
              <w:rPr>
                <w:spacing w:val="-1"/>
              </w:rPr>
              <w:t>Kerv and its affiliates</w:t>
            </w:r>
            <w:r w:rsidRPr="002F4659">
              <w:rPr>
                <w:spacing w:val="-1"/>
              </w:rPr>
              <w:t xml:space="preserve"> and their respective representatives, agents and/or sub-contractors on the Customer’s behalf for the purposes of using the Services or facilitating the Customer’s use of the Services</w:t>
            </w:r>
            <w:r>
              <w:rPr>
                <w:spacing w:val="-1"/>
              </w:rPr>
              <w:t>.</w:t>
            </w:r>
          </w:p>
        </w:tc>
      </w:tr>
      <w:tr w:rsidR="00E95B09" w14:paraId="69D3089D" w14:textId="77777777" w:rsidTr="001057B5">
        <w:trPr>
          <w:trHeight w:val="50"/>
        </w:trPr>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E4B65" w14:textId="49D9E403" w:rsidR="00E95B09" w:rsidRPr="005E2FE1" w:rsidRDefault="00E95B09" w:rsidP="00E95B09">
            <w:pPr>
              <w:rPr>
                <w:b/>
                <w:highlight w:val="yellow"/>
              </w:rPr>
            </w:pPr>
            <w:r w:rsidRPr="001057B5">
              <w:rPr>
                <w:b/>
              </w:rPr>
              <w:t>Minimum Period</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CF2534" w14:textId="15EE473F" w:rsidR="00E95B09" w:rsidRDefault="00E95B09" w:rsidP="00E95B09">
            <w:pPr>
              <w:jc w:val="both"/>
            </w:pPr>
            <w:r w:rsidRPr="009E1997">
              <w:rPr>
                <w:spacing w:val="-1"/>
              </w:rPr>
              <w:t>m</w:t>
            </w:r>
            <w:r>
              <w:t>ea</w:t>
            </w:r>
            <w:r w:rsidRPr="009E1997">
              <w:rPr>
                <w:spacing w:val="-2"/>
              </w:rPr>
              <w:t>n</w:t>
            </w:r>
            <w:r>
              <w:t>s the period of twenty four (24)</w:t>
            </w:r>
            <w:r w:rsidRPr="009E1997">
              <w:rPr>
                <w:spacing w:val="-1"/>
              </w:rPr>
              <w:t xml:space="preserve"> m</w:t>
            </w:r>
            <w:r>
              <w:t>ont</w:t>
            </w:r>
            <w:r w:rsidRPr="009E1997">
              <w:rPr>
                <w:spacing w:val="-1"/>
              </w:rPr>
              <w:t>h</w:t>
            </w:r>
            <w:r>
              <w:t>s which shall apply for each individual Order entered into pursuant to this Agreement, unless otherwise set out in the Order form.</w:t>
            </w:r>
          </w:p>
        </w:tc>
      </w:tr>
      <w:tr w:rsidR="00647A89" w14:paraId="12D3D296" w14:textId="77777777" w:rsidTr="001057B5">
        <w:trPr>
          <w:trHeight w:val="50"/>
        </w:trPr>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128F6" w14:textId="663B2DDF" w:rsidR="00647A89" w:rsidRPr="00647A89" w:rsidRDefault="00647A89" w:rsidP="00E95B09">
            <w:pPr>
              <w:rPr>
                <w:b/>
              </w:rPr>
            </w:pPr>
            <w:r w:rsidRPr="004C6B7A">
              <w:rPr>
                <w:rFonts w:cs="Tahoma"/>
                <w:b/>
                <w:szCs w:val="20"/>
              </w:rPr>
              <w:t>New Release</w:t>
            </w:r>
            <w:r>
              <w:rPr>
                <w:rFonts w:cs="Tahoma"/>
                <w:b/>
                <w:szCs w:val="20"/>
              </w:rPr>
              <w:t>(s)</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D5CF4" w14:textId="53AEF67A" w:rsidR="00647A89" w:rsidRPr="001057B5" w:rsidRDefault="00647A89" w:rsidP="00647A89">
            <w:pPr>
              <w:jc w:val="both"/>
            </w:pPr>
            <w:r w:rsidRPr="00647A89">
              <w:t xml:space="preserve">means a release of the Software which corrects </w:t>
            </w:r>
            <w:r>
              <w:t>d</w:t>
            </w:r>
            <w:r w:rsidRPr="00647A89">
              <w:t>efects, adds functionality or otherwise amends o</w:t>
            </w:r>
            <w:r>
              <w:t>r</w:t>
            </w:r>
            <w:r w:rsidRPr="00647A89">
              <w:t xml:space="preserve"> upgrades the Software.</w:t>
            </w:r>
          </w:p>
        </w:tc>
      </w:tr>
      <w:tr w:rsidR="00E95B09" w14:paraId="5D528D7F" w14:textId="77777777" w:rsidTr="001057B5">
        <w:trPr>
          <w:trHeight w:val="50"/>
        </w:trPr>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D5485" w14:textId="2958EDF4" w:rsidR="00E95B09" w:rsidRPr="001057B5" w:rsidRDefault="00E95B09" w:rsidP="00E95B09">
            <w:pPr>
              <w:rPr>
                <w:b/>
                <w:highlight w:val="yellow"/>
              </w:rPr>
            </w:pPr>
            <w:r w:rsidRPr="00FB7B22">
              <w:rPr>
                <w:b/>
              </w:rPr>
              <w:t>Overage Charges</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05DFD" w14:textId="3ED7411A" w:rsidR="00E95B09" w:rsidRPr="009E1997" w:rsidRDefault="00E95B09" w:rsidP="00E95B09">
            <w:pPr>
              <w:jc w:val="both"/>
              <w:rPr>
                <w:spacing w:val="-1"/>
              </w:rPr>
            </w:pPr>
            <w:r w:rsidRPr="00F76367">
              <w:rPr>
                <w:rFonts w:cs="Segoe UI"/>
                <w:szCs w:val="20"/>
              </w:rPr>
              <w:t>means the occurrence of additional Charges, payable by the Customer, where the contracted limit/allowance</w:t>
            </w:r>
            <w:r>
              <w:rPr>
                <w:rFonts w:cs="Segoe UI"/>
                <w:szCs w:val="20"/>
              </w:rPr>
              <w:t>/threshold</w:t>
            </w:r>
            <w:r w:rsidRPr="00F76367">
              <w:rPr>
                <w:rFonts w:cs="Segoe UI"/>
                <w:szCs w:val="20"/>
              </w:rPr>
              <w:t xml:space="preserve"> for a Service has been exceeded</w:t>
            </w:r>
            <w:r>
              <w:rPr>
                <w:rFonts w:cs="Segoe UI"/>
                <w:szCs w:val="20"/>
              </w:rPr>
              <w:t>;</w:t>
            </w:r>
          </w:p>
        </w:tc>
      </w:tr>
      <w:tr w:rsidR="00E95B09" w14:paraId="05258BAF" w14:textId="77777777" w:rsidTr="001057B5">
        <w:trPr>
          <w:trHeight w:val="50"/>
        </w:trPr>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C53D58" w14:textId="28CDA3DC" w:rsidR="00E95B09" w:rsidRPr="00D941D2" w:rsidRDefault="00E95B09" w:rsidP="00E95B09">
            <w:pPr>
              <w:rPr>
                <w:b/>
              </w:rPr>
            </w:pPr>
            <w:r w:rsidRPr="004047C0">
              <w:rPr>
                <w:rFonts w:cs="Tahoma"/>
                <w:b/>
                <w:szCs w:val="20"/>
              </w:rPr>
              <w:t>Virtual Appliance</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F1A01" w14:textId="31A4BAC1" w:rsidR="00E95B09" w:rsidRDefault="00E95B09" w:rsidP="00E95B09">
            <w:pPr>
              <w:jc w:val="both"/>
            </w:pPr>
            <w:r>
              <w:rPr>
                <w:rFonts w:cs="Tahoma"/>
                <w:bCs/>
                <w:szCs w:val="20"/>
              </w:rPr>
              <w:t>means the electronic version of the Software</w:t>
            </w:r>
            <w:r w:rsidR="00B159AA">
              <w:rPr>
                <w:rFonts w:cs="Tahoma"/>
                <w:bCs/>
                <w:szCs w:val="20"/>
              </w:rPr>
              <w:t>, which is</w:t>
            </w:r>
            <w:r>
              <w:rPr>
                <w:rFonts w:cs="Tahoma"/>
                <w:bCs/>
                <w:szCs w:val="20"/>
              </w:rPr>
              <w:t xml:space="preserve"> provided by a </w:t>
            </w:r>
            <w:r w:rsidR="003E2C23">
              <w:rPr>
                <w:rFonts w:cs="Tahoma"/>
                <w:bCs/>
                <w:szCs w:val="20"/>
              </w:rPr>
              <w:t xml:space="preserve">third party </w:t>
            </w:r>
            <w:r>
              <w:rPr>
                <w:rFonts w:cs="Tahoma"/>
                <w:bCs/>
                <w:szCs w:val="20"/>
              </w:rPr>
              <w:t xml:space="preserve">remote hosting service.  </w:t>
            </w:r>
          </w:p>
        </w:tc>
      </w:tr>
    </w:tbl>
    <w:p w14:paraId="17B9C8BE" w14:textId="77777777" w:rsidR="00176979" w:rsidRDefault="00176979" w:rsidP="00176979">
      <w:pPr>
        <w:pStyle w:val="e-NORMAL"/>
        <w:rPr>
          <w:rFonts w:ascii="Trebuchet MS" w:hAnsi="Trebuchet MS"/>
          <w:color w:val="000000" w:themeColor="text1"/>
          <w:sz w:val="20"/>
          <w:szCs w:val="20"/>
        </w:rPr>
      </w:pPr>
    </w:p>
    <w:p w14:paraId="793A54F9" w14:textId="77777777" w:rsidR="00370339" w:rsidRDefault="00176979" w:rsidP="00370339">
      <w:pPr>
        <w:pStyle w:val="Heading2"/>
        <w:numPr>
          <w:ilvl w:val="0"/>
          <w:numId w:val="71"/>
        </w:numPr>
      </w:pPr>
      <w:r>
        <w:t>Overview of Services</w:t>
      </w:r>
    </w:p>
    <w:p w14:paraId="1687E86F" w14:textId="2396C4E8" w:rsidR="00F93518" w:rsidRPr="00370339" w:rsidRDefault="00340010" w:rsidP="00B433B1">
      <w:pPr>
        <w:pStyle w:val="ListParagraph"/>
        <w:numPr>
          <w:ilvl w:val="1"/>
          <w:numId w:val="71"/>
        </w:numPr>
        <w:ind w:left="788" w:hanging="431"/>
        <w:contextualSpacing w:val="0"/>
      </w:pPr>
      <w:r w:rsidRPr="00370339">
        <w:t>Surve</w:t>
      </w:r>
      <w:r w:rsidR="001009AF" w:rsidRPr="00370339">
        <w:t xml:space="preserve">illance is </w:t>
      </w:r>
      <w:r w:rsidR="7DBD57FF" w:rsidRPr="00370339">
        <w:t>a</w:t>
      </w:r>
      <w:r w:rsidR="001009AF" w:rsidRPr="00370339">
        <w:t xml:space="preserve"> </w:t>
      </w:r>
      <w:r w:rsidR="00A8012E" w:rsidRPr="00370339">
        <w:t xml:space="preserve">tool </w:t>
      </w:r>
      <w:r w:rsidR="72759C0B" w:rsidRPr="00370339">
        <w:t xml:space="preserve">which seeks to </w:t>
      </w:r>
      <w:r w:rsidR="00A8012E" w:rsidRPr="00370339">
        <w:t xml:space="preserve">mitigate risk </w:t>
      </w:r>
      <w:r w:rsidR="008724B1" w:rsidRPr="00370339">
        <w:t>of misconduct, collusion</w:t>
      </w:r>
      <w:r w:rsidR="006D59ED" w:rsidRPr="00370339">
        <w:t xml:space="preserve">, </w:t>
      </w:r>
      <w:r w:rsidR="008724B1" w:rsidRPr="00370339">
        <w:t xml:space="preserve">market manipulation </w:t>
      </w:r>
      <w:r w:rsidR="006D59ED" w:rsidRPr="00370339">
        <w:t>and/or data governance breaches</w:t>
      </w:r>
      <w:r w:rsidR="1CCFC2E3" w:rsidRPr="00370339">
        <w:t>;</w:t>
      </w:r>
      <w:r w:rsidR="006D59ED" w:rsidRPr="00370339">
        <w:t xml:space="preserve"> </w:t>
      </w:r>
      <w:r w:rsidR="008724B1" w:rsidRPr="00370339">
        <w:t xml:space="preserve">by archiving, monitoring and analysing </w:t>
      </w:r>
      <w:r w:rsidR="69E9EB3F" w:rsidRPr="00370339">
        <w:t>the c</w:t>
      </w:r>
      <w:r w:rsidR="008724B1" w:rsidRPr="00370339">
        <w:t>ustomer communications data from a range of sources.</w:t>
      </w:r>
      <w:r w:rsidR="00EC3B85" w:rsidRPr="00370339">
        <w:t xml:space="preserve"> </w:t>
      </w:r>
    </w:p>
    <w:p w14:paraId="127338DC" w14:textId="0E7D39EA" w:rsidR="00F93518" w:rsidRDefault="1364FEA7" w:rsidP="00B433B1">
      <w:pPr>
        <w:pStyle w:val="ListParagraph"/>
        <w:numPr>
          <w:ilvl w:val="1"/>
          <w:numId w:val="71"/>
        </w:numPr>
        <w:ind w:left="788" w:hanging="431"/>
        <w:contextualSpacing w:val="0"/>
      </w:pPr>
      <w:r>
        <w:t xml:space="preserve">Through the performance of </w:t>
      </w:r>
      <w:r w:rsidR="55123757">
        <w:t>a</w:t>
      </w:r>
      <w:r w:rsidR="00EC3B85">
        <w:t xml:space="preserve">dvanced algorithms and contextual </w:t>
      </w:r>
      <w:r w:rsidR="00F93518">
        <w:t>analysis</w:t>
      </w:r>
      <w:r w:rsidR="1631B93E">
        <w:t xml:space="preserve">, the surveillance tool </w:t>
      </w:r>
      <w:r w:rsidR="7D80904D">
        <w:t xml:space="preserve">aims to </w:t>
      </w:r>
      <w:r w:rsidR="00F93518">
        <w:t xml:space="preserve">enhance the accuracy of alerts by reducing false positives and offering deeper investigative insights. </w:t>
      </w:r>
      <w:r w:rsidR="0790365C">
        <w:t xml:space="preserve">To facilitate accurate alerts the </w:t>
      </w:r>
      <w:r w:rsidR="2F0F74B0">
        <w:t>s</w:t>
      </w:r>
      <w:r w:rsidR="00F93518">
        <w:t xml:space="preserve">urveillance </w:t>
      </w:r>
      <w:r w:rsidR="75E436F9">
        <w:t>tool</w:t>
      </w:r>
      <w:r w:rsidR="57037833">
        <w:t xml:space="preserve"> </w:t>
      </w:r>
      <w:r w:rsidR="00F93518">
        <w:t>u</w:t>
      </w:r>
      <w:r w:rsidR="244A759E">
        <w:t>tilises</w:t>
      </w:r>
      <w:r w:rsidR="00F93518">
        <w:t xml:space="preserve"> AI-driven assistants to prioriti</w:t>
      </w:r>
      <w:r w:rsidR="4AA833F4">
        <w:t>s</w:t>
      </w:r>
      <w:r w:rsidR="00F93518">
        <w:t xml:space="preserve">e alerts, explain triggers, and automate compliance workflows. </w:t>
      </w:r>
    </w:p>
    <w:p w14:paraId="35CC6F64" w14:textId="4D5CA287" w:rsidR="00F93518" w:rsidRDefault="6743774B" w:rsidP="00B433B1">
      <w:pPr>
        <w:pStyle w:val="ListParagraph"/>
        <w:numPr>
          <w:ilvl w:val="1"/>
          <w:numId w:val="71"/>
        </w:numPr>
        <w:ind w:left="788" w:hanging="431"/>
        <w:contextualSpacing w:val="0"/>
      </w:pPr>
      <w:r>
        <w:t xml:space="preserve">In addition to the above, the Surveillance Service </w:t>
      </w:r>
      <w:r w:rsidR="79054E7D">
        <w:t>s</w:t>
      </w:r>
      <w:r w:rsidR="00F93518">
        <w:t>upport</w:t>
      </w:r>
      <w:r w:rsidR="17A1A0CD">
        <w:t>s</w:t>
      </w:r>
      <w:r w:rsidR="00F93518">
        <w:t xml:space="preserve"> multiple languages, </w:t>
      </w:r>
      <w:r w:rsidR="79B84F36">
        <w:t xml:space="preserve">applies a </w:t>
      </w:r>
      <w:r w:rsidR="00F93518">
        <w:t xml:space="preserve">robust data governance framework, </w:t>
      </w:r>
      <w:r w:rsidR="1AC9AD5C">
        <w:t xml:space="preserve">offers </w:t>
      </w:r>
      <w:r w:rsidR="00F93518">
        <w:t xml:space="preserve">seamless integration with trading systems, </w:t>
      </w:r>
      <w:r w:rsidR="2ED986AE">
        <w:t>including</w:t>
      </w:r>
      <w:r w:rsidR="3CF509B7">
        <w:t xml:space="preserve"> application of</w:t>
      </w:r>
      <w:r w:rsidR="7D55984A">
        <w:t xml:space="preserve"> </w:t>
      </w:r>
      <w:r w:rsidR="00F93518">
        <w:t xml:space="preserve">strong disaster recovery protocols </w:t>
      </w:r>
      <w:r w:rsidR="4C5BDB19">
        <w:t xml:space="preserve">to facilitate it maintaining a </w:t>
      </w:r>
      <w:r w:rsidR="00F93518">
        <w:t xml:space="preserve">reliable, secure, and regulation-ready </w:t>
      </w:r>
      <w:r w:rsidR="03FB46C8">
        <w:t>c</w:t>
      </w:r>
      <w:r w:rsidR="00F93518">
        <w:t>apabilit</w:t>
      </w:r>
      <w:r w:rsidR="344A16D6">
        <w:t>y</w:t>
      </w:r>
      <w:r w:rsidR="00F93518">
        <w:t>.</w:t>
      </w:r>
    </w:p>
    <w:p w14:paraId="416983E8" w14:textId="21A94006" w:rsidR="002D74F5" w:rsidRPr="004451D7" w:rsidRDefault="002D74F5" w:rsidP="001057B5">
      <w:pPr>
        <w:pStyle w:val="Heading2"/>
        <w:numPr>
          <w:ilvl w:val="0"/>
          <w:numId w:val="71"/>
        </w:numPr>
      </w:pPr>
      <w:r>
        <w:lastRenderedPageBreak/>
        <w:t>Special Terms</w:t>
      </w:r>
    </w:p>
    <w:p w14:paraId="34D1CBF9" w14:textId="74B0A066" w:rsidR="0025602E" w:rsidRPr="009B3F85" w:rsidRDefault="0025602E" w:rsidP="004451D7">
      <w:pPr>
        <w:pStyle w:val="ListParagraph"/>
        <w:numPr>
          <w:ilvl w:val="1"/>
          <w:numId w:val="71"/>
        </w:numPr>
        <w:ind w:left="788" w:hanging="431"/>
        <w:contextualSpacing w:val="0"/>
      </w:pPr>
      <w:r w:rsidRPr="009B3F85">
        <w:t>Prior to any use of the Services the Customer hereby fully agrees to act in accordance with and fully adhere to the Suppliers third party End User Licence Agreement (“</w:t>
      </w:r>
      <w:r w:rsidRPr="004451D7">
        <w:rPr>
          <w:b/>
          <w:bCs/>
        </w:rPr>
        <w:t>EULA</w:t>
      </w:r>
      <w:r w:rsidRPr="009B3F85">
        <w:t>”)</w:t>
      </w:r>
      <w:r w:rsidR="00142B7D">
        <w:t xml:space="preserve"> and any terms of use (for example </w:t>
      </w:r>
      <w:r w:rsidR="00047905">
        <w:t>any a</w:t>
      </w:r>
      <w:r w:rsidR="00142B7D">
        <w:t>ccepta</w:t>
      </w:r>
      <w:r w:rsidR="00C91F13">
        <w:t xml:space="preserve">ble </w:t>
      </w:r>
      <w:r w:rsidR="00047905">
        <w:t>u</w:t>
      </w:r>
      <w:r w:rsidR="00C91F13">
        <w:t>se</w:t>
      </w:r>
      <w:r w:rsidR="00142B7D">
        <w:t xml:space="preserve"> </w:t>
      </w:r>
      <w:r w:rsidR="00047905">
        <w:t>p</w:t>
      </w:r>
      <w:r w:rsidR="00142B7D">
        <w:t>olicy)</w:t>
      </w:r>
      <w:r w:rsidRPr="009B3F85">
        <w:t xml:space="preserve">.  The Customer hereby indemnifies Kerv against any third party claims arising as a consequence of the Customer not acting in accordance with the EULA.  For ease of reference the </w:t>
      </w:r>
      <w:r w:rsidR="00E07640">
        <w:t xml:space="preserve">appropriate </w:t>
      </w:r>
      <w:r w:rsidRPr="009B3F85">
        <w:t>EULA</w:t>
      </w:r>
      <w:r w:rsidR="00E07640">
        <w:t>’s are</w:t>
      </w:r>
      <w:r w:rsidRPr="009B3F85">
        <w:t xml:space="preserve"> set out in Appendix</w:t>
      </w:r>
      <w:r w:rsidRPr="004451D7">
        <w:t xml:space="preserve"> 1</w:t>
      </w:r>
      <w:r w:rsidRPr="009B3F85">
        <w:t xml:space="preserve"> (Surveillance Service Terms of Use) to this Schedule. </w:t>
      </w:r>
      <w:r w:rsidRPr="004451D7">
        <w:t xml:space="preserve">For the avoidance of doubt, </w:t>
      </w:r>
      <w:proofErr w:type="spellStart"/>
      <w:r w:rsidRPr="004451D7">
        <w:t>Kerv’s</w:t>
      </w:r>
      <w:proofErr w:type="spellEnd"/>
      <w:r w:rsidRPr="004451D7">
        <w:t xml:space="preserve"> third party providers shall have no liability to the Customer and/or any User, save for that which cannot be contracted out of.</w:t>
      </w:r>
    </w:p>
    <w:p w14:paraId="7C31A320" w14:textId="2ADBC351" w:rsidR="005A1E93" w:rsidRDefault="005A1E93" w:rsidP="004451D7">
      <w:pPr>
        <w:pStyle w:val="ListParagraph"/>
        <w:numPr>
          <w:ilvl w:val="1"/>
          <w:numId w:val="71"/>
        </w:numPr>
        <w:ind w:left="788" w:hanging="431"/>
        <w:contextualSpacing w:val="0"/>
      </w:pPr>
      <w:r w:rsidRPr="009B3F85">
        <w:t>The Customer acknowledges where they breach the EULA</w:t>
      </w:r>
      <w:r w:rsidR="00CA6268">
        <w:t>,</w:t>
      </w:r>
      <w:r w:rsidRPr="009B3F85">
        <w:t xml:space="preserve"> such will be deemed a material breach of this Agreement and may result in the termination of the Services provided by </w:t>
      </w:r>
      <w:proofErr w:type="spellStart"/>
      <w:r w:rsidR="00CA6268">
        <w:t>Kerv’s</w:t>
      </w:r>
      <w:proofErr w:type="spellEnd"/>
      <w:r w:rsidR="00CA6268">
        <w:t xml:space="preserve"> </w:t>
      </w:r>
      <w:r w:rsidRPr="009B3F85">
        <w:t>the third party.</w:t>
      </w:r>
    </w:p>
    <w:p w14:paraId="4693D7B5" w14:textId="305A4821" w:rsidR="0010657C" w:rsidRPr="00775F24" w:rsidRDefault="0010657C" w:rsidP="001057B5">
      <w:pPr>
        <w:pStyle w:val="Heading2"/>
        <w:rPr>
          <w:b w:val="0"/>
          <w:color w:val="auto"/>
          <w:sz w:val="20"/>
          <w:szCs w:val="20"/>
        </w:rPr>
      </w:pPr>
      <w:r w:rsidRPr="2F588929">
        <w:rPr>
          <w:color w:val="auto"/>
          <w:sz w:val="24"/>
          <w:szCs w:val="24"/>
        </w:rPr>
        <w:t>Warranty</w:t>
      </w:r>
    </w:p>
    <w:p w14:paraId="30C72574" w14:textId="30A0CE76" w:rsidR="0010657C" w:rsidRPr="00B32074" w:rsidRDefault="00AE59D5" w:rsidP="001B00AA">
      <w:pPr>
        <w:pStyle w:val="ListParagraph"/>
        <w:numPr>
          <w:ilvl w:val="1"/>
          <w:numId w:val="71"/>
        </w:numPr>
        <w:ind w:left="788" w:hanging="431"/>
        <w:contextualSpacing w:val="0"/>
      </w:pPr>
      <w:bookmarkStart w:id="0" w:name="_Ref182144686"/>
      <w:r>
        <w:t xml:space="preserve">In </w:t>
      </w:r>
      <w:r w:rsidRPr="0008013B">
        <w:t>accordance with clause 14</w:t>
      </w:r>
      <w:r w:rsidR="00243798" w:rsidRPr="0008013B">
        <w:t xml:space="preserve">, </w:t>
      </w:r>
      <w:r w:rsidR="0010657C" w:rsidRPr="0008013B">
        <w:t>Kerv</w:t>
      </w:r>
      <w:r w:rsidR="0010657C" w:rsidRPr="00B32074">
        <w:t xml:space="preserve"> warrants to </w:t>
      </w:r>
      <w:r w:rsidR="0010657C" w:rsidRPr="0008013B">
        <w:t>the Customer</w:t>
      </w:r>
      <w:r w:rsidR="0010657C" w:rsidRPr="00B32074">
        <w:t xml:space="preserve"> that</w:t>
      </w:r>
      <w:r w:rsidR="003901EA" w:rsidRPr="0008013B">
        <w:t xml:space="preserve"> the</w:t>
      </w:r>
      <w:r w:rsidR="003901EA" w:rsidRPr="001B00AA">
        <w:t xml:space="preserve"> Surveillance Services and any New Releases</w:t>
      </w:r>
      <w:r w:rsidR="0010657C" w:rsidRPr="00B32074">
        <w:t>:</w:t>
      </w:r>
      <w:bookmarkEnd w:id="0"/>
    </w:p>
    <w:p w14:paraId="62F49FCA" w14:textId="3B2C4FFE" w:rsidR="0010657C" w:rsidRPr="001B00AA" w:rsidRDefault="0010657C" w:rsidP="001B00AA">
      <w:pPr>
        <w:pStyle w:val="ListParagraph"/>
        <w:numPr>
          <w:ilvl w:val="2"/>
          <w:numId w:val="71"/>
        </w:numPr>
        <w:contextualSpacing w:val="0"/>
      </w:pPr>
      <w:r w:rsidRPr="001B00AA">
        <w:t xml:space="preserve">will conform in all material respects to the </w:t>
      </w:r>
      <w:r w:rsidR="00705B15" w:rsidRPr="001B00AA">
        <w:t>Documentation</w:t>
      </w:r>
      <w:r w:rsidRPr="001B00AA">
        <w:t>;</w:t>
      </w:r>
    </w:p>
    <w:p w14:paraId="5DA3019E" w14:textId="3F512B3E" w:rsidR="0010657C" w:rsidRPr="00F40F9A" w:rsidRDefault="0010657C" w:rsidP="001B00AA">
      <w:pPr>
        <w:pStyle w:val="ListParagraph"/>
        <w:numPr>
          <w:ilvl w:val="2"/>
          <w:numId w:val="71"/>
        </w:numPr>
        <w:contextualSpacing w:val="0"/>
      </w:pPr>
      <w:r w:rsidRPr="00F40F9A">
        <w:t>the Software may be delivered containing some open-source software or any libraries or code licenced from time to time under the General Public Licence (as those terms are defined by the ‘Open Source Initiative’ or the ‘Free Software Foundation’). A list of such open-source software will be made available by Kerv upon request</w:t>
      </w:r>
      <w:r w:rsidR="0008013B">
        <w:t>.</w:t>
      </w:r>
      <w:r w:rsidRPr="00F40F9A">
        <w:t xml:space="preserve"> </w:t>
      </w:r>
    </w:p>
    <w:p w14:paraId="5BE47B76" w14:textId="04584520" w:rsidR="0057297C" w:rsidRPr="003A78A0" w:rsidRDefault="003C3013" w:rsidP="001057B5">
      <w:pPr>
        <w:pStyle w:val="Heading2"/>
        <w:spacing w:before="0"/>
        <w:jc w:val="both"/>
        <w:rPr>
          <w:sz w:val="24"/>
        </w:rPr>
      </w:pPr>
      <w:r w:rsidRPr="2F588929">
        <w:rPr>
          <w:color w:val="auto"/>
          <w:sz w:val="24"/>
          <w:szCs w:val="24"/>
        </w:rPr>
        <w:t>Liability</w:t>
      </w:r>
    </w:p>
    <w:p w14:paraId="55E00580" w14:textId="209269B7" w:rsidR="008C6EAC" w:rsidRDefault="00710169" w:rsidP="00B32074">
      <w:pPr>
        <w:pStyle w:val="ListParagraph"/>
        <w:numPr>
          <w:ilvl w:val="1"/>
          <w:numId w:val="71"/>
        </w:numPr>
        <w:ind w:left="788" w:hanging="431"/>
        <w:contextualSpacing w:val="0"/>
      </w:pPr>
      <w:r w:rsidRPr="003B2994">
        <w:t xml:space="preserve">Pursuant to </w:t>
      </w:r>
      <w:r w:rsidRPr="00B32074">
        <w:t xml:space="preserve">clause </w:t>
      </w:r>
      <w:r w:rsidR="00D81EB3" w:rsidRPr="00B32074">
        <w:t>13</w:t>
      </w:r>
      <w:r w:rsidR="00D81EB3">
        <w:t xml:space="preserve">, </w:t>
      </w:r>
      <w:r w:rsidRPr="003B2994">
        <w:t>where a data protection breach occurs</w:t>
      </w:r>
      <w:r w:rsidR="00FC7A84">
        <w:t xml:space="preserve"> solely relating to the Surveillance Services</w:t>
      </w:r>
      <w:r w:rsidRPr="003B2994">
        <w:t xml:space="preserve">, the limitation of liability set out in clause </w:t>
      </w:r>
      <w:r w:rsidR="00FC7A84">
        <w:t>13</w:t>
      </w:r>
      <w:r w:rsidRPr="003B2994">
        <w:t xml:space="preserve"> shall not apply.  All claims, losses and/or damages arising under </w:t>
      </w:r>
      <w:r w:rsidR="00FC7A84">
        <w:t xml:space="preserve">this Schedule </w:t>
      </w:r>
      <w:r w:rsidRPr="003B2994">
        <w:t>for a data protection breach shall in no event exceed one million pounds (£1,000,000) in the aggregate per any claim or connected series of claims.</w:t>
      </w:r>
    </w:p>
    <w:p w14:paraId="17707E20" w14:textId="38485CE4" w:rsidR="00DE20AF" w:rsidRDefault="00DE20AF" w:rsidP="003A0769">
      <w:pPr>
        <w:pStyle w:val="Heading2"/>
        <w:numPr>
          <w:ilvl w:val="0"/>
          <w:numId w:val="71"/>
        </w:numPr>
      </w:pPr>
      <w:r>
        <w:t>Term &amp; Termination</w:t>
      </w:r>
    </w:p>
    <w:p w14:paraId="2358E58A" w14:textId="6C049CAE" w:rsidR="00DE20AF" w:rsidRPr="00B14A74" w:rsidRDefault="00DE20AF" w:rsidP="003A0769">
      <w:pPr>
        <w:pStyle w:val="ListParagraph"/>
        <w:numPr>
          <w:ilvl w:val="1"/>
          <w:numId w:val="71"/>
        </w:numPr>
        <w:ind w:left="788" w:hanging="431"/>
        <w:contextualSpacing w:val="0"/>
      </w:pPr>
      <w:r w:rsidRPr="00B14A74">
        <w:t xml:space="preserve">The Initial Term applied to all </w:t>
      </w:r>
      <w:r w:rsidR="00947AF5">
        <w:t xml:space="preserve">Surveillance </w:t>
      </w:r>
      <w:r w:rsidRPr="00B14A74">
        <w:t>Services pro</w:t>
      </w:r>
      <w:r w:rsidR="00947AF5">
        <w:t>vided</w:t>
      </w:r>
      <w:r w:rsidRPr="00B14A74">
        <w:t xml:space="preserve"> </w:t>
      </w:r>
      <w:r>
        <w:t>under this Schedule</w:t>
      </w:r>
      <w:r w:rsidRPr="00B14A74">
        <w:t xml:space="preserve"> shall be</w:t>
      </w:r>
      <w:r>
        <w:t xml:space="preserve"> </w:t>
      </w:r>
      <w:r w:rsidR="007F2E89">
        <w:t>a</w:t>
      </w:r>
      <w:r>
        <w:t xml:space="preserve"> </w:t>
      </w:r>
      <w:r w:rsidRPr="007F2E89">
        <w:t>Minimum Period (</w:t>
      </w:r>
      <w:r w:rsidR="006D6AA8" w:rsidRPr="007F2E89">
        <w:t>two</w:t>
      </w:r>
      <w:r w:rsidRPr="00B14A74">
        <w:t xml:space="preserve"> (</w:t>
      </w:r>
      <w:r w:rsidR="006D6AA8">
        <w:t>2</w:t>
      </w:r>
      <w:r w:rsidRPr="00B14A74">
        <w:t>) years</w:t>
      </w:r>
      <w:r>
        <w:t xml:space="preserve">) </w:t>
      </w:r>
      <w:r w:rsidRPr="00B14A74">
        <w:t xml:space="preserve">commencing from the Service Commencement Date, save where otherwise stated in an Order. </w:t>
      </w:r>
      <w:r>
        <w:t xml:space="preserve"> </w:t>
      </w:r>
      <w:r w:rsidR="00821922">
        <w:t xml:space="preserve"> </w:t>
      </w:r>
    </w:p>
    <w:p w14:paraId="246A9D8D" w14:textId="213631D3" w:rsidR="00DE20AF" w:rsidRDefault="00DE20AF" w:rsidP="39ACD07D">
      <w:pPr>
        <w:pStyle w:val="ListParagraph"/>
        <w:numPr>
          <w:ilvl w:val="1"/>
          <w:numId w:val="71"/>
        </w:numPr>
        <w:ind w:left="788" w:hanging="431"/>
      </w:pPr>
      <w:r>
        <w:t xml:space="preserve">After the Initial Term </w:t>
      </w:r>
      <w:r w:rsidR="00977CCD">
        <w:t>the</w:t>
      </w:r>
      <w:r w:rsidR="0063184F">
        <w:t xml:space="preserve"> Order </w:t>
      </w:r>
      <w:r w:rsidR="00977CCD">
        <w:t xml:space="preserve">(for the Surveillance Services) </w:t>
      </w:r>
      <w:r>
        <w:t xml:space="preserve">will </w:t>
      </w:r>
      <w:r w:rsidR="006D6AA8">
        <w:t>automatically renew for a period equal to the Initial Term (the “</w:t>
      </w:r>
      <w:r w:rsidRPr="39ACD07D">
        <w:rPr>
          <w:b/>
          <w:bCs/>
        </w:rPr>
        <w:t>Renewal Term</w:t>
      </w:r>
      <w:r w:rsidR="006D6AA8">
        <w:t>”)</w:t>
      </w:r>
      <w:r>
        <w:t xml:space="preserve">, commencing on the immediate date following the Initial Term.  </w:t>
      </w:r>
      <w:r w:rsidR="00E25175">
        <w:t xml:space="preserve">This Renewal Term will supersede the period </w:t>
      </w:r>
      <w:r w:rsidR="00947AF5">
        <w:t>set out in clause 18.3.</w:t>
      </w:r>
    </w:p>
    <w:p w14:paraId="15636298" w14:textId="45AA412F" w:rsidR="00330DA8" w:rsidRPr="003A0769" w:rsidRDefault="00330DA8" w:rsidP="003A0769">
      <w:pPr>
        <w:pStyle w:val="ListParagraph"/>
        <w:numPr>
          <w:ilvl w:val="1"/>
          <w:numId w:val="71"/>
        </w:numPr>
        <w:ind w:left="788" w:hanging="431"/>
        <w:contextualSpacing w:val="0"/>
        <w:rPr>
          <w:bCs/>
          <w:szCs w:val="20"/>
        </w:rPr>
      </w:pPr>
      <w:r w:rsidRPr="003A0769">
        <w:rPr>
          <w:bCs/>
          <w:szCs w:val="20"/>
        </w:rPr>
        <w:t>E</w:t>
      </w:r>
      <w:r w:rsidR="00954DA9" w:rsidRPr="003A0769">
        <w:rPr>
          <w:bCs/>
          <w:szCs w:val="20"/>
        </w:rPr>
        <w:t xml:space="preserve">ither Party </w:t>
      </w:r>
      <w:r w:rsidRPr="003A0769">
        <w:rPr>
          <w:bCs/>
          <w:szCs w:val="20"/>
        </w:rPr>
        <w:t xml:space="preserve">may terminate </w:t>
      </w:r>
      <w:r w:rsidR="00E207CD" w:rsidRPr="003A0769">
        <w:rPr>
          <w:bCs/>
          <w:szCs w:val="20"/>
        </w:rPr>
        <w:t xml:space="preserve">an Order </w:t>
      </w:r>
      <w:r w:rsidR="000B6D8C" w:rsidRPr="003A0769">
        <w:rPr>
          <w:bCs/>
          <w:szCs w:val="20"/>
        </w:rPr>
        <w:t>a</w:t>
      </w:r>
      <w:r w:rsidRPr="003A0769">
        <w:rPr>
          <w:bCs/>
          <w:szCs w:val="20"/>
        </w:rPr>
        <w:t xml:space="preserve">fter the </w:t>
      </w:r>
      <w:r w:rsidR="00821922" w:rsidRPr="003A0769">
        <w:rPr>
          <w:bCs/>
          <w:szCs w:val="20"/>
        </w:rPr>
        <w:t>I</w:t>
      </w:r>
      <w:r w:rsidRPr="003A0769">
        <w:rPr>
          <w:bCs/>
          <w:szCs w:val="20"/>
        </w:rPr>
        <w:t xml:space="preserve">nitial </w:t>
      </w:r>
      <w:r w:rsidR="00821922" w:rsidRPr="003A0769">
        <w:rPr>
          <w:bCs/>
          <w:szCs w:val="20"/>
        </w:rPr>
        <w:t>T</w:t>
      </w:r>
      <w:r w:rsidRPr="003A0769">
        <w:rPr>
          <w:bCs/>
          <w:szCs w:val="20"/>
        </w:rPr>
        <w:t xml:space="preserve">erm or during the Renewal Term, by </w:t>
      </w:r>
      <w:r w:rsidR="00821922" w:rsidRPr="003A0769">
        <w:rPr>
          <w:bCs/>
          <w:szCs w:val="20"/>
        </w:rPr>
        <w:t>provid</w:t>
      </w:r>
      <w:r w:rsidRPr="003A0769">
        <w:rPr>
          <w:bCs/>
          <w:szCs w:val="20"/>
        </w:rPr>
        <w:t xml:space="preserve">ing at least one hundred and eighty (180) days prior written notice to the other Party (such notice to expire at the end of the </w:t>
      </w:r>
      <w:r w:rsidR="00821922" w:rsidRPr="003A0769">
        <w:rPr>
          <w:bCs/>
          <w:szCs w:val="20"/>
        </w:rPr>
        <w:t>I</w:t>
      </w:r>
      <w:r w:rsidRPr="003A0769">
        <w:rPr>
          <w:bCs/>
          <w:szCs w:val="20"/>
        </w:rPr>
        <w:t xml:space="preserve">nitial </w:t>
      </w:r>
      <w:r w:rsidR="00821922" w:rsidRPr="003A0769">
        <w:rPr>
          <w:bCs/>
          <w:szCs w:val="20"/>
        </w:rPr>
        <w:t>T</w:t>
      </w:r>
      <w:r w:rsidRPr="003A0769">
        <w:rPr>
          <w:bCs/>
          <w:szCs w:val="20"/>
        </w:rPr>
        <w:t>erm or Renewal Term, as agreed between the Parties).</w:t>
      </w:r>
    </w:p>
    <w:p w14:paraId="5648501E" w14:textId="352856C5" w:rsidR="00B65CB2" w:rsidRPr="003A0769" w:rsidRDefault="002E1B25" w:rsidP="003A0769">
      <w:pPr>
        <w:pStyle w:val="ListParagraph"/>
        <w:numPr>
          <w:ilvl w:val="1"/>
          <w:numId w:val="71"/>
        </w:numPr>
        <w:ind w:left="788" w:hanging="431"/>
        <w:contextualSpacing w:val="0"/>
        <w:rPr>
          <w:bCs/>
          <w:szCs w:val="20"/>
        </w:rPr>
      </w:pPr>
      <w:r w:rsidRPr="003A0769">
        <w:rPr>
          <w:bCs/>
          <w:szCs w:val="20"/>
        </w:rPr>
        <w:t xml:space="preserve">In the event the Customer terminates any element of </w:t>
      </w:r>
      <w:r w:rsidR="00B65CB2" w:rsidRPr="003A0769">
        <w:rPr>
          <w:bCs/>
          <w:szCs w:val="20"/>
        </w:rPr>
        <w:t xml:space="preserve">an Order for </w:t>
      </w:r>
      <w:r w:rsidRPr="003A0769">
        <w:rPr>
          <w:bCs/>
          <w:szCs w:val="20"/>
        </w:rPr>
        <w:t xml:space="preserve">the Surveillance Service </w:t>
      </w:r>
      <w:r w:rsidR="00B65CB2" w:rsidRPr="003A0769">
        <w:rPr>
          <w:bCs/>
          <w:szCs w:val="20"/>
        </w:rPr>
        <w:t xml:space="preserve">either </w:t>
      </w:r>
      <w:proofErr w:type="spellStart"/>
      <w:r w:rsidR="00B65CB2" w:rsidRPr="003A0769">
        <w:rPr>
          <w:bCs/>
          <w:szCs w:val="20"/>
        </w:rPr>
        <w:t>i</w:t>
      </w:r>
      <w:proofErr w:type="spellEnd"/>
      <w:r w:rsidR="00B65CB2" w:rsidRPr="003A0769">
        <w:rPr>
          <w:bCs/>
          <w:szCs w:val="20"/>
        </w:rPr>
        <w:t xml:space="preserve">) </w:t>
      </w:r>
      <w:r w:rsidRPr="003A0769">
        <w:rPr>
          <w:bCs/>
          <w:szCs w:val="20"/>
        </w:rPr>
        <w:t>prior to the delivery of or deemed delivery of such</w:t>
      </w:r>
      <w:r w:rsidR="00B65CB2" w:rsidRPr="003A0769">
        <w:rPr>
          <w:bCs/>
          <w:szCs w:val="20"/>
        </w:rPr>
        <w:t xml:space="preserve"> and/or ii) whilst within the Initial Term/Renewal Term</w:t>
      </w:r>
      <w:r w:rsidRPr="003A0769">
        <w:rPr>
          <w:bCs/>
          <w:szCs w:val="20"/>
        </w:rPr>
        <w:t>, a</w:t>
      </w:r>
      <w:r w:rsidR="00723D6A" w:rsidRPr="003A0769">
        <w:rPr>
          <w:bCs/>
          <w:szCs w:val="20"/>
        </w:rPr>
        <w:t xml:space="preserve">n Early Termination Charge shall be </w:t>
      </w:r>
      <w:r w:rsidR="00B65CB2" w:rsidRPr="003A0769">
        <w:rPr>
          <w:bCs/>
          <w:szCs w:val="20"/>
        </w:rPr>
        <w:t>invoiced to the Customer</w:t>
      </w:r>
      <w:r w:rsidRPr="003A0769">
        <w:rPr>
          <w:bCs/>
          <w:szCs w:val="20"/>
        </w:rPr>
        <w:t xml:space="preserve">. </w:t>
      </w:r>
    </w:p>
    <w:p w14:paraId="49F09AFB" w14:textId="1EDB8038" w:rsidR="00DE20AF" w:rsidRPr="003A0769" w:rsidRDefault="0058524C" w:rsidP="003A0769">
      <w:pPr>
        <w:pStyle w:val="ListParagraph"/>
        <w:numPr>
          <w:ilvl w:val="1"/>
          <w:numId w:val="71"/>
        </w:numPr>
        <w:ind w:left="788" w:hanging="431"/>
        <w:contextualSpacing w:val="0"/>
        <w:rPr>
          <w:bCs/>
          <w:szCs w:val="20"/>
        </w:rPr>
      </w:pPr>
      <w:r w:rsidRPr="003A0769">
        <w:rPr>
          <w:bCs/>
          <w:szCs w:val="20"/>
        </w:rPr>
        <w:lastRenderedPageBreak/>
        <w:t>In the event Kerv or its third party providers are unable to maintain</w:t>
      </w:r>
      <w:r w:rsidR="00122CC7" w:rsidRPr="003A0769">
        <w:rPr>
          <w:bCs/>
          <w:szCs w:val="20"/>
        </w:rPr>
        <w:t>, despite reasonable efforts to do so, any regulatory approval necessary to provide the Surveillance Service; Kerv reserves</w:t>
      </w:r>
      <w:r w:rsidR="00DE20AF" w:rsidRPr="003A0769">
        <w:rPr>
          <w:bCs/>
          <w:szCs w:val="20"/>
        </w:rPr>
        <w:t xml:space="preserve"> the right to terminate the</w:t>
      </w:r>
      <w:r w:rsidR="00C66B7A" w:rsidRPr="003A0769">
        <w:rPr>
          <w:bCs/>
          <w:szCs w:val="20"/>
        </w:rPr>
        <w:t xml:space="preserve"> Order and/or</w:t>
      </w:r>
      <w:r w:rsidR="00DE20AF" w:rsidRPr="003A0769">
        <w:rPr>
          <w:bCs/>
          <w:szCs w:val="20"/>
        </w:rPr>
        <w:t xml:space="preserve"> Agreement</w:t>
      </w:r>
      <w:r w:rsidR="00C66B7A" w:rsidRPr="003A0769">
        <w:rPr>
          <w:bCs/>
          <w:szCs w:val="20"/>
        </w:rPr>
        <w:t xml:space="preserve">, </w:t>
      </w:r>
      <w:r w:rsidR="00DE20AF" w:rsidRPr="003A0769">
        <w:rPr>
          <w:bCs/>
          <w:szCs w:val="20"/>
        </w:rPr>
        <w:t xml:space="preserve">upon notice to </w:t>
      </w:r>
      <w:r w:rsidR="00C66B7A" w:rsidRPr="003A0769">
        <w:rPr>
          <w:bCs/>
          <w:szCs w:val="20"/>
        </w:rPr>
        <w:t>the Customer</w:t>
      </w:r>
      <w:r w:rsidR="004D4042" w:rsidRPr="003A0769">
        <w:rPr>
          <w:bCs/>
          <w:szCs w:val="20"/>
        </w:rPr>
        <w:t>.</w:t>
      </w:r>
    </w:p>
    <w:p w14:paraId="69EEB5B0" w14:textId="713EF601" w:rsidR="00FB65B9" w:rsidRPr="00CE2211" w:rsidRDefault="00FB65B9" w:rsidP="003F59A6">
      <w:pPr>
        <w:pStyle w:val="Heading2"/>
        <w:numPr>
          <w:ilvl w:val="0"/>
          <w:numId w:val="71"/>
        </w:numPr>
      </w:pPr>
      <w:r w:rsidRPr="00CE2211">
        <w:t>Implementation Services</w:t>
      </w:r>
    </w:p>
    <w:p w14:paraId="5B1BBD4B" w14:textId="4641593E" w:rsidR="007A3FDF" w:rsidRPr="003F59A6" w:rsidRDefault="007A3FDF" w:rsidP="003F59A6">
      <w:pPr>
        <w:pStyle w:val="ListParagraph"/>
        <w:numPr>
          <w:ilvl w:val="1"/>
          <w:numId w:val="71"/>
        </w:numPr>
        <w:ind w:left="788" w:hanging="431"/>
        <w:contextualSpacing w:val="0"/>
        <w:rPr>
          <w:bCs/>
          <w:szCs w:val="20"/>
        </w:rPr>
      </w:pPr>
      <w:r w:rsidRPr="003F59A6">
        <w:rPr>
          <w:bCs/>
          <w:szCs w:val="20"/>
        </w:rPr>
        <w:t xml:space="preserve">Any delivery dates for the implementation Services are estimates only and Kerv does not warrant the delivery schedule or accept any liability for late delivery. </w:t>
      </w:r>
    </w:p>
    <w:p w14:paraId="5239DE6E" w14:textId="77777777" w:rsidR="007A3FDF" w:rsidRPr="003F59A6" w:rsidRDefault="007A3FDF" w:rsidP="003F59A6">
      <w:pPr>
        <w:pStyle w:val="ListParagraph"/>
        <w:numPr>
          <w:ilvl w:val="1"/>
          <w:numId w:val="71"/>
        </w:numPr>
        <w:ind w:left="788" w:hanging="431"/>
        <w:contextualSpacing w:val="0"/>
        <w:rPr>
          <w:bCs/>
          <w:szCs w:val="20"/>
        </w:rPr>
      </w:pPr>
      <w:r w:rsidRPr="003F59A6">
        <w:rPr>
          <w:bCs/>
          <w:szCs w:val="20"/>
        </w:rPr>
        <w:t>If the Customer has failed to perform the Customer Obligations (as detailed within this Agreement) or any third party (other than a Kerv supplier or sub-contractor) over whom Kerv has no control causes any delay in the implementation Services which results in Kerv being exposed to additional third-party costs; Kerv may make an additional charge to the Customer to cover such additional costs.</w:t>
      </w:r>
    </w:p>
    <w:p w14:paraId="1117094A" w14:textId="77777777" w:rsidR="007A3FDF" w:rsidRPr="003F59A6" w:rsidRDefault="007A3FDF" w:rsidP="003F59A6">
      <w:pPr>
        <w:pStyle w:val="ListParagraph"/>
        <w:numPr>
          <w:ilvl w:val="1"/>
          <w:numId w:val="71"/>
        </w:numPr>
        <w:ind w:left="788" w:hanging="431"/>
        <w:contextualSpacing w:val="0"/>
        <w:rPr>
          <w:bCs/>
          <w:szCs w:val="20"/>
        </w:rPr>
      </w:pPr>
      <w:r w:rsidRPr="003F59A6">
        <w:rPr>
          <w:bCs/>
          <w:szCs w:val="20"/>
        </w:rPr>
        <w:t xml:space="preserve">Following execution of this Agreement Kerv shall, at </w:t>
      </w:r>
      <w:proofErr w:type="spellStart"/>
      <w:r w:rsidRPr="003F59A6">
        <w:rPr>
          <w:bCs/>
          <w:szCs w:val="20"/>
        </w:rPr>
        <w:t>Kerv’s</w:t>
      </w:r>
      <w:proofErr w:type="spellEnd"/>
      <w:r w:rsidRPr="003F59A6">
        <w:rPr>
          <w:bCs/>
          <w:szCs w:val="20"/>
        </w:rPr>
        <w:t xml:space="preserve"> option, prepare project delivery documentation (“</w:t>
      </w:r>
      <w:r w:rsidRPr="003F59A6">
        <w:rPr>
          <w:b/>
          <w:szCs w:val="20"/>
        </w:rPr>
        <w:t>PDD</w:t>
      </w:r>
      <w:r w:rsidRPr="003F59A6">
        <w:rPr>
          <w:bCs/>
          <w:szCs w:val="20"/>
        </w:rPr>
        <w:t xml:space="preserve">”). Once prepared Kerv shall provide the draft documents to the Customer for the Customer’s approval (such approval not to be unreasonably withheld or delayed). Where the Customer suggests changes to the PDD, Kerv shall act reasonably in considering and, where appropriate, amend the PDD to take account of the same. </w:t>
      </w:r>
    </w:p>
    <w:p w14:paraId="01211533" w14:textId="6AAEB13F" w:rsidR="002D74F5" w:rsidRDefault="00FB65B9" w:rsidP="003F59A6">
      <w:pPr>
        <w:pStyle w:val="Heading2"/>
        <w:numPr>
          <w:ilvl w:val="0"/>
          <w:numId w:val="71"/>
        </w:numPr>
      </w:pPr>
      <w:r>
        <w:t>Customer Obligations</w:t>
      </w:r>
    </w:p>
    <w:p w14:paraId="2C74F7AA" w14:textId="615FABC0" w:rsidR="004731C4" w:rsidRPr="003F59A6" w:rsidRDefault="004731C4" w:rsidP="001057B5">
      <w:pPr>
        <w:pStyle w:val="ListParagraph"/>
        <w:numPr>
          <w:ilvl w:val="1"/>
          <w:numId w:val="71"/>
        </w:numPr>
        <w:ind w:left="788" w:hanging="431"/>
        <w:contextualSpacing w:val="0"/>
        <w:rPr>
          <w:bCs/>
          <w:szCs w:val="20"/>
        </w:rPr>
      </w:pPr>
      <w:r w:rsidRPr="003F59A6">
        <w:rPr>
          <w:bCs/>
          <w:szCs w:val="20"/>
        </w:rPr>
        <w:t xml:space="preserve">It is a condition of this Agreement that the Customer must not onward sell the Services set out in this </w:t>
      </w:r>
      <w:r w:rsidR="001A5F2D" w:rsidRPr="003F59A6">
        <w:rPr>
          <w:bCs/>
          <w:szCs w:val="20"/>
        </w:rPr>
        <w:t xml:space="preserve">Surveillance </w:t>
      </w:r>
      <w:r w:rsidRPr="003F59A6">
        <w:rPr>
          <w:bCs/>
          <w:szCs w:val="20"/>
        </w:rPr>
        <w:t>Schedule; without Kerv</w:t>
      </w:r>
      <w:r w:rsidR="001A5F2D" w:rsidRPr="003F59A6">
        <w:rPr>
          <w:bCs/>
          <w:szCs w:val="20"/>
        </w:rPr>
        <w:t xml:space="preserve"> and its </w:t>
      </w:r>
      <w:r w:rsidRPr="003F59A6">
        <w:rPr>
          <w:bCs/>
          <w:szCs w:val="20"/>
        </w:rPr>
        <w:t xml:space="preserve">third party providers written express permission to do so.  In the event the Customer seeks to onward sell the Services, Kerv will enter into discussions with the third party provider to request such selling rights.  Where the onward sale is agreed, Kerv will document such with the Customer and third party provider. No onward sale should occur prior to such documentation being formalised.   </w:t>
      </w:r>
    </w:p>
    <w:p w14:paraId="1E4E0C6D" w14:textId="77777777" w:rsidR="004731C4" w:rsidRPr="003F59A6" w:rsidRDefault="004731C4" w:rsidP="001057B5">
      <w:pPr>
        <w:pStyle w:val="ListParagraph"/>
        <w:numPr>
          <w:ilvl w:val="1"/>
          <w:numId w:val="71"/>
        </w:numPr>
        <w:ind w:left="788" w:hanging="431"/>
        <w:contextualSpacing w:val="0"/>
        <w:rPr>
          <w:bCs/>
          <w:szCs w:val="20"/>
        </w:rPr>
      </w:pPr>
      <w:r w:rsidRPr="003F59A6">
        <w:rPr>
          <w:bCs/>
          <w:szCs w:val="20"/>
        </w:rPr>
        <w:t>Kerv grants to the Customer a licence to use the Services but does not transfer any right, title or interest to any Services to the Customer or any User.</w:t>
      </w:r>
    </w:p>
    <w:p w14:paraId="333F7901" w14:textId="77777777" w:rsidR="004731C4" w:rsidRPr="003F59A6" w:rsidRDefault="004731C4" w:rsidP="001057B5">
      <w:pPr>
        <w:pStyle w:val="ListParagraph"/>
        <w:numPr>
          <w:ilvl w:val="1"/>
          <w:numId w:val="71"/>
        </w:numPr>
        <w:ind w:left="788" w:hanging="431"/>
        <w:contextualSpacing w:val="0"/>
        <w:rPr>
          <w:bCs/>
          <w:szCs w:val="20"/>
        </w:rPr>
      </w:pPr>
      <w:r w:rsidRPr="003F59A6">
        <w:rPr>
          <w:bCs/>
          <w:szCs w:val="20"/>
        </w:rPr>
        <w:t xml:space="preserve">The Customer acknowledges and agrees that where an Order is completed for the Services set out in this Schedule, such Order will not be deemed accepted by Kerv until the third party provider confirms its approval of the reciprocal Order placed on them by Kerv. It is anticipated that such ordering process will be seamless and not impacting Kerv’s acceptance of the Customer Order; as </w:t>
      </w:r>
      <w:proofErr w:type="spellStart"/>
      <w:r w:rsidRPr="003F59A6">
        <w:rPr>
          <w:bCs/>
          <w:szCs w:val="20"/>
        </w:rPr>
        <w:t>Kerv’s</w:t>
      </w:r>
      <w:proofErr w:type="spellEnd"/>
      <w:r w:rsidRPr="003F59A6">
        <w:rPr>
          <w:bCs/>
          <w:szCs w:val="20"/>
        </w:rPr>
        <w:t xml:space="preserve"> third party provider is obligated not to unduly withhold, delay or condition its acceptance of </w:t>
      </w:r>
      <w:proofErr w:type="spellStart"/>
      <w:r w:rsidRPr="003F59A6">
        <w:rPr>
          <w:bCs/>
          <w:szCs w:val="20"/>
        </w:rPr>
        <w:t>Kerv’s</w:t>
      </w:r>
      <w:proofErr w:type="spellEnd"/>
      <w:r w:rsidRPr="003F59A6">
        <w:rPr>
          <w:bCs/>
          <w:szCs w:val="20"/>
        </w:rPr>
        <w:t xml:space="preserve"> order.</w:t>
      </w:r>
    </w:p>
    <w:p w14:paraId="07515A00" w14:textId="3C2547F4" w:rsidR="006525BD" w:rsidRPr="003F59A6" w:rsidRDefault="007A2397" w:rsidP="001057B5">
      <w:pPr>
        <w:pStyle w:val="ListParagraph"/>
        <w:numPr>
          <w:ilvl w:val="1"/>
          <w:numId w:val="71"/>
        </w:numPr>
        <w:ind w:left="788" w:hanging="431"/>
        <w:contextualSpacing w:val="0"/>
        <w:rPr>
          <w:bCs/>
          <w:szCs w:val="20"/>
        </w:rPr>
      </w:pPr>
      <w:r w:rsidRPr="003F59A6">
        <w:rPr>
          <w:bCs/>
          <w:szCs w:val="20"/>
        </w:rPr>
        <w:t xml:space="preserve">Pursuant to clause </w:t>
      </w:r>
      <w:r w:rsidR="00807B7D" w:rsidRPr="003F59A6">
        <w:rPr>
          <w:bCs/>
          <w:szCs w:val="20"/>
        </w:rPr>
        <w:t>12 (</w:t>
      </w:r>
      <w:r w:rsidR="002A1D90" w:rsidRPr="003F59A6">
        <w:rPr>
          <w:bCs/>
          <w:szCs w:val="20"/>
        </w:rPr>
        <w:t>Indemnity)</w:t>
      </w:r>
      <w:r w:rsidR="00807B7D" w:rsidRPr="003F59A6">
        <w:rPr>
          <w:bCs/>
          <w:szCs w:val="20"/>
        </w:rPr>
        <w:t>, t</w:t>
      </w:r>
      <w:r w:rsidR="00D9650B" w:rsidRPr="003F59A6">
        <w:rPr>
          <w:bCs/>
          <w:szCs w:val="20"/>
        </w:rPr>
        <w:t>he</w:t>
      </w:r>
      <w:r w:rsidR="00E82C1C" w:rsidRPr="003F59A6">
        <w:rPr>
          <w:bCs/>
          <w:szCs w:val="20"/>
        </w:rPr>
        <w:t xml:space="preserve"> licence granted to the</w:t>
      </w:r>
      <w:r w:rsidR="00D9650B" w:rsidRPr="003F59A6">
        <w:rPr>
          <w:bCs/>
          <w:szCs w:val="20"/>
        </w:rPr>
        <w:t xml:space="preserve"> Customer</w:t>
      </w:r>
      <w:r w:rsidR="00E37271" w:rsidRPr="003F59A6">
        <w:rPr>
          <w:bCs/>
          <w:szCs w:val="20"/>
        </w:rPr>
        <w:t xml:space="preserve"> and any User</w:t>
      </w:r>
      <w:r w:rsidR="00116F14" w:rsidRPr="003F59A6">
        <w:rPr>
          <w:bCs/>
          <w:szCs w:val="20"/>
        </w:rPr>
        <w:t>, for the</w:t>
      </w:r>
      <w:r w:rsidR="00D9650B" w:rsidRPr="003F59A6">
        <w:rPr>
          <w:bCs/>
          <w:szCs w:val="20"/>
        </w:rPr>
        <w:t xml:space="preserve"> use </w:t>
      </w:r>
      <w:r w:rsidR="006525BD" w:rsidRPr="001057B5">
        <w:rPr>
          <w:bCs/>
          <w:szCs w:val="20"/>
        </w:rPr>
        <w:t xml:space="preserve">of the </w:t>
      </w:r>
      <w:r w:rsidR="006525BD" w:rsidRPr="003F59A6">
        <w:rPr>
          <w:bCs/>
          <w:szCs w:val="20"/>
        </w:rPr>
        <w:t>Surveillance Services</w:t>
      </w:r>
      <w:r w:rsidR="006525BD" w:rsidRPr="001057B5">
        <w:rPr>
          <w:bCs/>
          <w:szCs w:val="20"/>
        </w:rPr>
        <w:t xml:space="preserve"> </w:t>
      </w:r>
      <w:r w:rsidR="00E37271" w:rsidRPr="003F59A6">
        <w:rPr>
          <w:bCs/>
          <w:szCs w:val="20"/>
        </w:rPr>
        <w:t>is</w:t>
      </w:r>
      <w:r w:rsidR="006525BD" w:rsidRPr="003F59A6">
        <w:rPr>
          <w:bCs/>
          <w:szCs w:val="20"/>
        </w:rPr>
        <w:t xml:space="preserve"> restricted to </w:t>
      </w:r>
      <w:r w:rsidR="00E82C1C" w:rsidRPr="003F59A6">
        <w:rPr>
          <w:bCs/>
          <w:szCs w:val="20"/>
        </w:rPr>
        <w:t xml:space="preserve">a revocable, non-exclusive, non-transferable (save where otherwise provided in this Agreement) licence for </w:t>
      </w:r>
      <w:r w:rsidR="006525BD" w:rsidRPr="003F59A6">
        <w:rPr>
          <w:bCs/>
          <w:szCs w:val="20"/>
        </w:rPr>
        <w:t>the following circumstances:</w:t>
      </w:r>
    </w:p>
    <w:p w14:paraId="56F668EC" w14:textId="13447B25" w:rsidR="006525BD" w:rsidRPr="001057B5" w:rsidRDefault="006525BD" w:rsidP="001057B5">
      <w:pPr>
        <w:pStyle w:val="ListParagraph"/>
        <w:numPr>
          <w:ilvl w:val="2"/>
          <w:numId w:val="71"/>
        </w:numPr>
        <w:contextualSpacing w:val="0"/>
      </w:pPr>
      <w:r w:rsidRPr="00F9343A">
        <w:t>for normal business purposes; and</w:t>
      </w:r>
    </w:p>
    <w:p w14:paraId="4624050B" w14:textId="2DB91041" w:rsidR="006525BD" w:rsidRPr="001057B5" w:rsidRDefault="006525BD" w:rsidP="001057B5">
      <w:pPr>
        <w:pStyle w:val="ListParagraph"/>
        <w:numPr>
          <w:ilvl w:val="2"/>
          <w:numId w:val="71"/>
        </w:numPr>
        <w:contextualSpacing w:val="0"/>
      </w:pPr>
      <w:r w:rsidRPr="00F9343A">
        <w:t>shall include any act which is reasonably incidental to such use</w:t>
      </w:r>
      <w:r w:rsidR="003213E7" w:rsidRPr="00F9343A">
        <w:t>.</w:t>
      </w:r>
    </w:p>
    <w:p w14:paraId="04A01FC3" w14:textId="77777777" w:rsidR="005663EF" w:rsidRPr="005663EF" w:rsidRDefault="00506B9F" w:rsidP="00F9343A">
      <w:pPr>
        <w:pStyle w:val="ListParagraph"/>
        <w:numPr>
          <w:ilvl w:val="1"/>
          <w:numId w:val="71"/>
        </w:numPr>
        <w:ind w:left="788" w:hanging="431"/>
        <w:contextualSpacing w:val="0"/>
        <w:rPr>
          <w:rFonts w:eastAsia="Arial Unicode MS" w:cs="Arial"/>
          <w:color w:val="000000"/>
          <w:kern w:val="2"/>
          <w:szCs w:val="20"/>
          <w14:ligatures w14:val="standardContextual"/>
        </w:rPr>
      </w:pPr>
      <w:r>
        <w:t>The Customer</w:t>
      </w:r>
      <w:r w:rsidR="006525BD" w:rsidRPr="001057B5">
        <w:rPr>
          <w:rFonts w:eastAsia="Arial Unicode MS" w:cs="Arial"/>
          <w:color w:val="000000"/>
          <w:kern w:val="2"/>
          <w14:ligatures w14:val="standardContextual"/>
        </w:rPr>
        <w:t xml:space="preserve"> </w:t>
      </w:r>
      <w:r w:rsidR="005663EF">
        <w:rPr>
          <w:rFonts w:eastAsia="Arial Unicode MS" w:cs="Arial"/>
          <w:color w:val="000000"/>
          <w:kern w:val="2"/>
          <w14:ligatures w14:val="standardContextual"/>
        </w:rPr>
        <w:t xml:space="preserve">nor any User </w:t>
      </w:r>
      <w:r w:rsidR="006525BD" w:rsidRPr="001057B5">
        <w:rPr>
          <w:rFonts w:eastAsia="Arial Unicode MS" w:cs="Arial"/>
          <w:color w:val="000000"/>
          <w:kern w:val="2"/>
          <w14:ligatures w14:val="standardContextual"/>
        </w:rPr>
        <w:t>shall</w:t>
      </w:r>
      <w:r w:rsidR="005663EF">
        <w:rPr>
          <w:rFonts w:eastAsia="Arial Unicode MS" w:cs="Arial"/>
          <w:color w:val="000000"/>
          <w:kern w:val="2"/>
          <w14:ligatures w14:val="standardContextual"/>
        </w:rPr>
        <w:t>:</w:t>
      </w:r>
    </w:p>
    <w:p w14:paraId="6EE252A1" w14:textId="3A9A859D" w:rsidR="006525BD" w:rsidRPr="00F9343A" w:rsidRDefault="006525BD" w:rsidP="001057B5">
      <w:pPr>
        <w:pStyle w:val="ListParagraph"/>
        <w:numPr>
          <w:ilvl w:val="2"/>
          <w:numId w:val="71"/>
        </w:numPr>
        <w:contextualSpacing w:val="0"/>
      </w:pPr>
      <w:r w:rsidRPr="00F9343A">
        <w:t xml:space="preserve">have </w:t>
      </w:r>
      <w:r w:rsidR="004B3975">
        <w:t>any</w:t>
      </w:r>
      <w:r w:rsidRPr="00F9343A">
        <w:t xml:space="preserve"> right </w:t>
      </w:r>
      <w:r w:rsidR="00506B9F">
        <w:t xml:space="preserve">whatsoever </w:t>
      </w:r>
      <w:r w:rsidRPr="00F9343A">
        <w:t xml:space="preserve">to copy, adapt, reverse engineer, decompile, disassemble or modify the </w:t>
      </w:r>
      <w:r w:rsidR="00506B9F">
        <w:t>Surveillance Services</w:t>
      </w:r>
      <w:r w:rsidRPr="00F9343A">
        <w:t xml:space="preserve"> in whole or in part save where required by law to do so</w:t>
      </w:r>
      <w:r w:rsidR="005663EF" w:rsidRPr="00F9343A">
        <w:t xml:space="preserve">; </w:t>
      </w:r>
    </w:p>
    <w:p w14:paraId="10D45A48" w14:textId="6FB19A7D" w:rsidR="005663EF" w:rsidRPr="00F9343A" w:rsidRDefault="006525BD" w:rsidP="001057B5">
      <w:pPr>
        <w:pStyle w:val="ListParagraph"/>
        <w:numPr>
          <w:ilvl w:val="2"/>
          <w:numId w:val="71"/>
        </w:numPr>
        <w:contextualSpacing w:val="0"/>
      </w:pPr>
      <w:bookmarkStart w:id="1" w:name="_Ref181977744"/>
      <w:r w:rsidRPr="00F9343A">
        <w:lastRenderedPageBreak/>
        <w:t>access or attempt to access (logically or physically)</w:t>
      </w:r>
      <w:r w:rsidR="00ED55EB" w:rsidRPr="00F9343A">
        <w:t xml:space="preserve"> a </w:t>
      </w:r>
      <w:r w:rsidR="00ED55EB" w:rsidRPr="001057B5">
        <w:t>Virtual Appliance</w:t>
      </w:r>
      <w:r w:rsidR="005663EF" w:rsidRPr="00F9343A">
        <w:t xml:space="preserve">; </w:t>
      </w:r>
    </w:p>
    <w:p w14:paraId="32A100B2" w14:textId="77777777" w:rsidR="00E20B30" w:rsidRPr="00F9343A" w:rsidRDefault="006525BD" w:rsidP="001057B5">
      <w:pPr>
        <w:pStyle w:val="ListParagraph"/>
        <w:numPr>
          <w:ilvl w:val="2"/>
          <w:numId w:val="71"/>
        </w:numPr>
        <w:contextualSpacing w:val="0"/>
      </w:pPr>
      <w:r w:rsidRPr="00F9343A">
        <w:t>procure or knowingly allow any third party to access or attempt to access (logically or physically), a Virtual Appliance</w:t>
      </w:r>
      <w:r w:rsidR="00E20B30" w:rsidRPr="00F9343A">
        <w:t xml:space="preserve">; </w:t>
      </w:r>
    </w:p>
    <w:p w14:paraId="28442F5E" w14:textId="5E29D36D" w:rsidR="00E20B30" w:rsidRPr="00F9343A" w:rsidRDefault="00E20B30" w:rsidP="001057B5">
      <w:pPr>
        <w:pStyle w:val="ListParagraph"/>
        <w:numPr>
          <w:ilvl w:val="2"/>
          <w:numId w:val="71"/>
        </w:numPr>
        <w:contextualSpacing w:val="0"/>
      </w:pPr>
      <w:r w:rsidRPr="00F9343A">
        <w:t>attempt to scan or read in any other way the contents of a Virtual Appliance except through the published API’s, nor shall it permit any third party to do so</w:t>
      </w:r>
    </w:p>
    <w:p w14:paraId="14671CDE" w14:textId="77777777" w:rsidR="00E20B30" w:rsidRDefault="006525BD" w:rsidP="00E20B30">
      <w:pPr>
        <w:ind w:left="720"/>
        <w:rPr>
          <w:rFonts w:eastAsia="Arial Unicode MS" w:cs="Arial"/>
          <w:color w:val="000000"/>
          <w:kern w:val="2"/>
          <w14:ligatures w14:val="standardContextual"/>
        </w:rPr>
      </w:pPr>
      <w:r w:rsidRPr="001057B5">
        <w:rPr>
          <w:rFonts w:eastAsia="Arial Unicode MS" w:cs="Arial"/>
          <w:color w:val="000000"/>
          <w:kern w:val="2"/>
          <w14:ligatures w14:val="standardContextual"/>
        </w:rPr>
        <w:t xml:space="preserve">except as set out in the Documentation or as otherwise expressly permitted by </w:t>
      </w:r>
      <w:r w:rsidR="000B040F" w:rsidRPr="001057B5">
        <w:rPr>
          <w:rFonts w:eastAsia="Arial Unicode MS" w:cs="Arial"/>
          <w:color w:val="000000"/>
          <w:kern w:val="2"/>
          <w14:ligatures w14:val="standardContextual"/>
        </w:rPr>
        <w:t>Kerv</w:t>
      </w:r>
      <w:r w:rsidRPr="001057B5">
        <w:rPr>
          <w:rFonts w:eastAsia="Arial Unicode MS" w:cs="Arial"/>
          <w:color w:val="000000"/>
          <w:kern w:val="2"/>
          <w14:ligatures w14:val="standardContextual"/>
        </w:rPr>
        <w:t xml:space="preserve">. </w:t>
      </w:r>
    </w:p>
    <w:bookmarkEnd w:id="1"/>
    <w:p w14:paraId="42A006BC" w14:textId="02B7024C" w:rsidR="007E53BF" w:rsidRDefault="007E53BF" w:rsidP="00F9343A">
      <w:pPr>
        <w:pStyle w:val="ListParagraph"/>
        <w:numPr>
          <w:ilvl w:val="1"/>
          <w:numId w:val="71"/>
        </w:numPr>
        <w:ind w:left="788" w:hanging="431"/>
        <w:contextualSpacing w:val="0"/>
      </w:pPr>
      <w:r w:rsidRPr="00D75F72">
        <w:rPr>
          <w:rFonts w:cs="Arial"/>
        </w:rPr>
        <w:t xml:space="preserve">When </w:t>
      </w:r>
      <w:r w:rsidR="00902823">
        <w:t>receivi</w:t>
      </w:r>
      <w:r w:rsidRPr="00D75F72">
        <w:rPr>
          <w:rFonts w:cs="Arial"/>
        </w:rPr>
        <w:t xml:space="preserve">ng </w:t>
      </w:r>
      <w:r w:rsidRPr="0048474A">
        <w:rPr>
          <w:rFonts w:cs="Arial"/>
        </w:rPr>
        <w:t xml:space="preserve">Authorised Services, </w:t>
      </w:r>
      <w:r w:rsidRPr="0048474A">
        <w:t>the</w:t>
      </w:r>
      <w:r>
        <w:t xml:space="preserve"> Customer </w:t>
      </w:r>
      <w:r w:rsidRPr="00D75F72">
        <w:rPr>
          <w:rFonts w:cs="Arial"/>
        </w:rPr>
        <w:t xml:space="preserve">shall ensure it complies with the local regulations </w:t>
      </w:r>
      <w:r w:rsidRPr="00F9343A">
        <w:t xml:space="preserve">applicable to </w:t>
      </w:r>
      <w:r w:rsidR="00902823">
        <w:t>the S</w:t>
      </w:r>
      <w:r w:rsidRPr="00F9343A">
        <w:t>ervices in the relevant territory</w:t>
      </w:r>
      <w:r w:rsidR="00902823">
        <w:t>.</w:t>
      </w:r>
    </w:p>
    <w:p w14:paraId="0E6EA928" w14:textId="0B7BD3A2" w:rsidR="00EA47DA" w:rsidRPr="005E2A0D" w:rsidRDefault="00EA47DA" w:rsidP="00F9343A">
      <w:pPr>
        <w:pStyle w:val="ListParagraph"/>
        <w:numPr>
          <w:ilvl w:val="1"/>
          <w:numId w:val="71"/>
        </w:numPr>
        <w:ind w:left="788" w:hanging="431"/>
        <w:contextualSpacing w:val="0"/>
      </w:pPr>
      <w:bookmarkStart w:id="2" w:name="_Ref202514422"/>
      <w:r>
        <w:t>Kerv</w:t>
      </w:r>
      <w:r w:rsidRPr="00F9343A">
        <w:t xml:space="preserve"> shall, from time to time, provide the Customer with updated Documentation</w:t>
      </w:r>
      <w:r w:rsidR="00A74EE0" w:rsidRPr="00F9343A">
        <w:t>, as a flow from its</w:t>
      </w:r>
      <w:r w:rsidR="00A74EE0">
        <w:rPr>
          <w:rFonts w:cs="Tahoma"/>
        </w:rPr>
        <w:t xml:space="preserve"> third party providers.  The updated Documentation </w:t>
      </w:r>
      <w:r w:rsidR="00AB3CB7">
        <w:rPr>
          <w:rFonts w:cs="Tahoma"/>
        </w:rPr>
        <w:t>may c</w:t>
      </w:r>
      <w:r w:rsidRPr="00447B00">
        <w:rPr>
          <w:rFonts w:cs="Tahoma"/>
        </w:rPr>
        <w:t xml:space="preserve">ontain information for the proper use, care and maintenance of the </w:t>
      </w:r>
      <w:r w:rsidR="00481988">
        <w:rPr>
          <w:rFonts w:cs="Tahoma"/>
        </w:rPr>
        <w:t>Services</w:t>
      </w:r>
      <w:r w:rsidRPr="00447B00">
        <w:rPr>
          <w:rFonts w:cs="Tahoma"/>
        </w:rPr>
        <w:t xml:space="preserve">.  The </w:t>
      </w:r>
      <w:r w:rsidR="00481988">
        <w:rPr>
          <w:rFonts w:cs="Tahoma"/>
        </w:rPr>
        <w:t xml:space="preserve">Customer </w:t>
      </w:r>
      <w:r w:rsidR="00AB3CB7">
        <w:rPr>
          <w:rFonts w:cs="Tahoma"/>
        </w:rPr>
        <w:t>warrants that</w:t>
      </w:r>
      <w:r w:rsidR="00481988">
        <w:rPr>
          <w:rFonts w:cs="Tahoma"/>
        </w:rPr>
        <w:t xml:space="preserve"> any </w:t>
      </w:r>
      <w:r w:rsidR="00330A64">
        <w:rPr>
          <w:rFonts w:cs="Tahoma"/>
        </w:rPr>
        <w:t xml:space="preserve">additional requirements, </w:t>
      </w:r>
      <w:r w:rsidR="00481988">
        <w:rPr>
          <w:rFonts w:cs="Tahoma"/>
        </w:rPr>
        <w:t>amendments</w:t>
      </w:r>
      <w:r w:rsidR="00330A64">
        <w:rPr>
          <w:rFonts w:cs="Tahoma"/>
        </w:rPr>
        <w:t xml:space="preserve">, updates </w:t>
      </w:r>
      <w:r w:rsidR="00664BE9">
        <w:rPr>
          <w:rFonts w:cs="Tahoma"/>
        </w:rPr>
        <w:t xml:space="preserve">or any acts or omissions as set out in the Documentation </w:t>
      </w:r>
      <w:r w:rsidR="005E2A0D">
        <w:rPr>
          <w:rFonts w:cs="Tahoma"/>
        </w:rPr>
        <w:t>will be</w:t>
      </w:r>
      <w:r w:rsidR="00664BE9">
        <w:rPr>
          <w:rFonts w:cs="Tahoma"/>
        </w:rPr>
        <w:t xml:space="preserve"> performed by the Customer and/or the Users</w:t>
      </w:r>
      <w:r w:rsidR="005E2A0D">
        <w:rPr>
          <w:rFonts w:cs="Tahoma"/>
        </w:rPr>
        <w:t>,</w:t>
      </w:r>
      <w:r w:rsidR="00664BE9">
        <w:rPr>
          <w:rFonts w:cs="Tahoma"/>
        </w:rPr>
        <w:t xml:space="preserve"> </w:t>
      </w:r>
      <w:r w:rsidR="00926C67">
        <w:rPr>
          <w:rFonts w:cs="Tahoma"/>
        </w:rPr>
        <w:t xml:space="preserve">no later than </w:t>
      </w:r>
      <w:r w:rsidRPr="00447B00">
        <w:rPr>
          <w:rFonts w:cs="Tahoma"/>
        </w:rPr>
        <w:t xml:space="preserve">twenty (20) days from the date of any </w:t>
      </w:r>
      <w:r w:rsidR="00926C67">
        <w:rPr>
          <w:rFonts w:cs="Tahoma"/>
        </w:rPr>
        <w:t>amended Documentation</w:t>
      </w:r>
      <w:r w:rsidRPr="00447B00">
        <w:rPr>
          <w:rFonts w:cs="Tahoma"/>
        </w:rPr>
        <w:t xml:space="preserve"> being made</w:t>
      </w:r>
      <w:r w:rsidR="00926C67">
        <w:rPr>
          <w:rFonts w:cs="Tahoma"/>
        </w:rPr>
        <w:t xml:space="preserve"> available to them</w:t>
      </w:r>
      <w:r w:rsidRPr="00447B00">
        <w:rPr>
          <w:rFonts w:cs="Tahoma"/>
        </w:rPr>
        <w:t>. Such Documentation may be supplied in electronic format.</w:t>
      </w:r>
      <w:bookmarkEnd w:id="2"/>
    </w:p>
    <w:p w14:paraId="111F408F" w14:textId="5B9D1300" w:rsidR="005E2A0D" w:rsidRDefault="005E2A0D" w:rsidP="00D324ED">
      <w:pPr>
        <w:pStyle w:val="ListParagraph"/>
        <w:numPr>
          <w:ilvl w:val="1"/>
          <w:numId w:val="71"/>
        </w:numPr>
        <w:ind w:left="788" w:hanging="431"/>
        <w:contextualSpacing w:val="0"/>
      </w:pPr>
      <w:r w:rsidRPr="00D324ED">
        <w:rPr>
          <w:rFonts w:cs="Tahoma"/>
        </w:rPr>
        <w:t>Pursuant</w:t>
      </w:r>
      <w:r>
        <w:t xml:space="preserve"> to paragraph </w:t>
      </w:r>
      <w:r>
        <w:fldChar w:fldCharType="begin"/>
      </w:r>
      <w:r>
        <w:instrText xml:space="preserve"> REF _Ref202514422 \r \h </w:instrText>
      </w:r>
      <w:r>
        <w:fldChar w:fldCharType="separate"/>
      </w:r>
      <w:r>
        <w:t>6.7</w:t>
      </w:r>
      <w:r>
        <w:fldChar w:fldCharType="end"/>
      </w:r>
      <w:r>
        <w:t xml:space="preserve"> </w:t>
      </w:r>
      <w:r w:rsidR="000E437E">
        <w:t xml:space="preserve">above, where the Customer believes that any such additional actions/requirements set out in the updated Documentation are unreasonable, such will be brought to the attention of Kerv promptly so that discussions may be had between the Parties to </w:t>
      </w:r>
      <w:r w:rsidR="00DF198C">
        <w:t>address the</w:t>
      </w:r>
      <w:r w:rsidR="000E437E">
        <w:t xml:space="preserve"> require</w:t>
      </w:r>
      <w:r w:rsidR="00DF198C">
        <w:t xml:space="preserve">ments of the Documentation. </w:t>
      </w:r>
      <w:r w:rsidR="000E437E">
        <w:t xml:space="preserve"> </w:t>
      </w:r>
    </w:p>
    <w:p w14:paraId="2E606F40" w14:textId="3915EB0D" w:rsidR="00FB65B9" w:rsidRDefault="0094596D" w:rsidP="00806E0D">
      <w:pPr>
        <w:pStyle w:val="Heading2"/>
        <w:numPr>
          <w:ilvl w:val="0"/>
          <w:numId w:val="71"/>
        </w:numPr>
      </w:pPr>
      <w:r>
        <w:t>Service Level Agreement</w:t>
      </w:r>
    </w:p>
    <w:p w14:paraId="11499621" w14:textId="5B8BDAAE" w:rsidR="00EC3BE8" w:rsidRPr="00806E0D" w:rsidRDefault="00EC3BE8" w:rsidP="00806E0D">
      <w:pPr>
        <w:pStyle w:val="ListParagraph"/>
        <w:numPr>
          <w:ilvl w:val="1"/>
          <w:numId w:val="71"/>
        </w:numPr>
        <w:ind w:left="788" w:hanging="431"/>
        <w:contextualSpacing w:val="0"/>
        <w:rPr>
          <w:rFonts w:cs="Tahoma"/>
        </w:rPr>
      </w:pPr>
      <w:r w:rsidRPr="00806E0D">
        <w:rPr>
          <w:rFonts w:cs="Tahoma"/>
        </w:rPr>
        <w:t xml:space="preserve">The support Service offering from Kerv shall be in accordance with the Service Levels as set out in </w:t>
      </w:r>
      <w:r w:rsidR="70B43402" w:rsidRPr="00806E0D">
        <w:rPr>
          <w:rFonts w:cs="Tahoma"/>
        </w:rPr>
        <w:t xml:space="preserve">this schedule </w:t>
      </w:r>
      <w:r w:rsidR="00B951B4" w:rsidRPr="00806E0D">
        <w:rPr>
          <w:rFonts w:cs="Tahoma"/>
        </w:rPr>
        <w:t>and delivered to the Customer where procured and agreed in an Order.</w:t>
      </w:r>
    </w:p>
    <w:p w14:paraId="15B33AAA" w14:textId="1F51232C" w:rsidR="00B951B4" w:rsidRPr="00806E0D" w:rsidRDefault="00B951B4" w:rsidP="00806E0D">
      <w:pPr>
        <w:pStyle w:val="ListParagraph"/>
        <w:numPr>
          <w:ilvl w:val="1"/>
          <w:numId w:val="71"/>
        </w:numPr>
        <w:ind w:left="788" w:hanging="431"/>
        <w:contextualSpacing w:val="0"/>
        <w:rPr>
          <w:rFonts w:cs="Tahoma"/>
        </w:rPr>
      </w:pPr>
      <w:r w:rsidRPr="00806E0D">
        <w:rPr>
          <w:rFonts w:cs="Tahoma"/>
        </w:rPr>
        <w:t>The Order shall set out the procured Service Level. Where no Service Level has been indicated S</w:t>
      </w:r>
      <w:r w:rsidR="004B639B" w:rsidRPr="00806E0D">
        <w:rPr>
          <w:rFonts w:cs="Tahoma"/>
        </w:rPr>
        <w:t xml:space="preserve">upport Services shall be provided as requested and agreed by the </w:t>
      </w:r>
      <w:r w:rsidR="35FBFAE2" w:rsidRPr="00806E0D">
        <w:rPr>
          <w:rFonts w:cs="Tahoma"/>
        </w:rPr>
        <w:t>Parties</w:t>
      </w:r>
      <w:r w:rsidR="004B639B" w:rsidRPr="00806E0D">
        <w:rPr>
          <w:rFonts w:cs="Tahoma"/>
        </w:rPr>
        <w:t>.</w:t>
      </w:r>
    </w:p>
    <w:p w14:paraId="6B4C1A92" w14:textId="64050E47" w:rsidR="006D364B" w:rsidRPr="00806E0D" w:rsidRDefault="00E708A8" w:rsidP="00806E0D">
      <w:pPr>
        <w:pStyle w:val="ListParagraph"/>
        <w:numPr>
          <w:ilvl w:val="1"/>
          <w:numId w:val="71"/>
        </w:numPr>
        <w:ind w:left="788" w:hanging="431"/>
        <w:contextualSpacing w:val="0"/>
        <w:rPr>
          <w:rFonts w:cs="Tahoma"/>
        </w:rPr>
      </w:pPr>
      <w:r w:rsidRPr="00806E0D">
        <w:rPr>
          <w:rFonts w:cs="Tahoma"/>
        </w:rPr>
        <w:t xml:space="preserve">The following table </w:t>
      </w:r>
      <w:r w:rsidR="00C44AB2" w:rsidRPr="00806E0D">
        <w:rPr>
          <w:rFonts w:cs="Tahoma"/>
        </w:rPr>
        <w:t xml:space="preserve">7.3 </w:t>
      </w:r>
      <w:r w:rsidRPr="00806E0D">
        <w:rPr>
          <w:rFonts w:cs="Tahoma"/>
        </w:rPr>
        <w:t xml:space="preserve">provides the associated severity levels </w:t>
      </w:r>
      <w:r w:rsidR="00727A70" w:rsidRPr="00806E0D">
        <w:rPr>
          <w:rFonts w:cs="Tahoma"/>
        </w:rPr>
        <w:t xml:space="preserve">and Target Resolution time </w:t>
      </w:r>
      <w:r w:rsidRPr="00806E0D">
        <w:rPr>
          <w:rFonts w:cs="Tahoma"/>
        </w:rPr>
        <w:t>associated with an Incident</w:t>
      </w:r>
      <w:r w:rsidR="00727A70" w:rsidRPr="00806E0D">
        <w:rPr>
          <w:rFonts w:cs="Tahoma"/>
        </w:rPr>
        <w:t xml:space="preserve"> specific to surveillance services</w:t>
      </w:r>
      <w:r w:rsidRPr="00806E0D">
        <w:rPr>
          <w:rFonts w:cs="Tahoma"/>
        </w:rPr>
        <w:t>:</w:t>
      </w:r>
    </w:p>
    <w:p w14:paraId="385AC2AB" w14:textId="4D0731D6" w:rsidR="00C44AB2" w:rsidRDefault="00C44AB2" w:rsidP="00806E0D">
      <w:pPr>
        <w:ind w:left="142"/>
      </w:pPr>
      <w:r>
        <w:t>Table 7.3</w:t>
      </w:r>
    </w:p>
    <w:tbl>
      <w:tblPr>
        <w:tblW w:w="9607"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72" w:type="dxa"/>
          <w:right w:w="72" w:type="dxa"/>
        </w:tblCellMar>
        <w:tblLook w:val="04A0" w:firstRow="1" w:lastRow="0" w:firstColumn="1" w:lastColumn="0" w:noHBand="0" w:noVBand="1"/>
      </w:tblPr>
      <w:tblGrid>
        <w:gridCol w:w="1444"/>
        <w:gridCol w:w="4092"/>
        <w:gridCol w:w="2335"/>
        <w:gridCol w:w="1736"/>
      </w:tblGrid>
      <w:tr w:rsidR="00106518" w:rsidRPr="00542183" w14:paraId="78ECA0F2" w14:textId="77777777" w:rsidTr="004728DE">
        <w:trPr>
          <w:trHeight w:val="283"/>
        </w:trPr>
        <w:tc>
          <w:tcPr>
            <w:tcW w:w="1444" w:type="dxa"/>
            <w:shd w:val="clear" w:color="auto" w:fill="BF9BFF"/>
            <w:noWrap/>
            <w:hideMark/>
          </w:tcPr>
          <w:p w14:paraId="08DDECCC" w14:textId="4BD7B904" w:rsidR="00F4041D" w:rsidRPr="001057B5" w:rsidRDefault="00CE5C04" w:rsidP="001057B5">
            <w:pPr>
              <w:widowControl w:val="0"/>
              <w:spacing w:before="60"/>
              <w:jc w:val="center"/>
              <w:rPr>
                <w:rFonts w:cs="Arial"/>
                <w:b/>
              </w:rPr>
            </w:pPr>
            <w:r>
              <w:rPr>
                <w:rFonts w:cs="Arial"/>
                <w:b/>
              </w:rPr>
              <w:t>Severity Level</w:t>
            </w:r>
            <w:r w:rsidR="00F4041D" w:rsidRPr="001057B5">
              <w:rPr>
                <w:rFonts w:cs="Arial"/>
                <w:b/>
              </w:rPr>
              <w:t xml:space="preserve"> </w:t>
            </w:r>
          </w:p>
        </w:tc>
        <w:tc>
          <w:tcPr>
            <w:tcW w:w="4092" w:type="dxa"/>
            <w:shd w:val="clear" w:color="auto" w:fill="BF9BFF"/>
            <w:noWrap/>
            <w:hideMark/>
          </w:tcPr>
          <w:p w14:paraId="44D2125E" w14:textId="7CD7D6E5" w:rsidR="00F4041D" w:rsidRPr="001057B5" w:rsidRDefault="00CE5C04" w:rsidP="001057B5">
            <w:pPr>
              <w:widowControl w:val="0"/>
              <w:spacing w:before="60"/>
              <w:jc w:val="center"/>
              <w:rPr>
                <w:rFonts w:cs="Arial"/>
                <w:b/>
              </w:rPr>
            </w:pPr>
            <w:r>
              <w:rPr>
                <w:rFonts w:cs="Arial"/>
                <w:b/>
              </w:rPr>
              <w:t>Severity Description</w:t>
            </w:r>
            <w:r w:rsidR="00F4041D" w:rsidRPr="001057B5">
              <w:rPr>
                <w:rFonts w:cs="Arial"/>
                <w:b/>
              </w:rPr>
              <w:t xml:space="preserve"> </w:t>
            </w:r>
          </w:p>
        </w:tc>
        <w:tc>
          <w:tcPr>
            <w:tcW w:w="2335" w:type="dxa"/>
            <w:shd w:val="clear" w:color="auto" w:fill="BF9BFF"/>
            <w:noWrap/>
            <w:hideMark/>
          </w:tcPr>
          <w:p w14:paraId="4A178C32" w14:textId="77777777" w:rsidR="00F4041D" w:rsidRPr="001057B5" w:rsidRDefault="222AF110" w:rsidP="001057B5">
            <w:pPr>
              <w:widowControl w:val="0"/>
              <w:spacing w:before="60"/>
              <w:jc w:val="center"/>
              <w:rPr>
                <w:rFonts w:cs="Arial"/>
                <w:b/>
                <w:bCs/>
              </w:rPr>
            </w:pPr>
            <w:r w:rsidRPr="001057B5">
              <w:rPr>
                <w:rFonts w:cs="Arial"/>
                <w:b/>
                <w:bCs/>
              </w:rPr>
              <w:t xml:space="preserve">Response time </w:t>
            </w:r>
          </w:p>
        </w:tc>
        <w:tc>
          <w:tcPr>
            <w:tcW w:w="1736" w:type="dxa"/>
            <w:shd w:val="clear" w:color="auto" w:fill="BF9BFF"/>
            <w:noWrap/>
            <w:hideMark/>
          </w:tcPr>
          <w:p w14:paraId="046A3129" w14:textId="77777777" w:rsidR="00F4041D" w:rsidRPr="001057B5" w:rsidRDefault="00F4041D" w:rsidP="001057B5">
            <w:pPr>
              <w:widowControl w:val="0"/>
              <w:spacing w:before="60"/>
              <w:jc w:val="center"/>
              <w:rPr>
                <w:rFonts w:cs="Arial"/>
                <w:b/>
              </w:rPr>
            </w:pPr>
            <w:r w:rsidRPr="001057B5">
              <w:rPr>
                <w:rFonts w:cs="Arial"/>
                <w:b/>
              </w:rPr>
              <w:t xml:space="preserve">Target Resolution time </w:t>
            </w:r>
          </w:p>
        </w:tc>
      </w:tr>
      <w:tr w:rsidR="00700A77" w:rsidRPr="00542183" w14:paraId="59191449" w14:textId="77777777" w:rsidTr="004728DE">
        <w:trPr>
          <w:trHeight w:val="1009"/>
        </w:trPr>
        <w:tc>
          <w:tcPr>
            <w:tcW w:w="1444" w:type="dxa"/>
            <w:noWrap/>
            <w:hideMark/>
          </w:tcPr>
          <w:p w14:paraId="50601FFD" w14:textId="77777777" w:rsidR="00F4041D" w:rsidRPr="00542183" w:rsidRDefault="222AF110" w:rsidP="2F588929">
            <w:pPr>
              <w:jc w:val="both"/>
              <w:rPr>
                <w:rFonts w:eastAsia="Yu Gothic Light"/>
              </w:rPr>
            </w:pPr>
            <w:r w:rsidRPr="2F588929">
              <w:rPr>
                <w:rFonts w:eastAsia="Yu Gothic Light"/>
              </w:rPr>
              <w:t>Critical</w:t>
            </w:r>
          </w:p>
        </w:tc>
        <w:tc>
          <w:tcPr>
            <w:tcW w:w="4092" w:type="dxa"/>
            <w:noWrap/>
            <w:hideMark/>
          </w:tcPr>
          <w:p w14:paraId="12B8125E" w14:textId="5B3510A2" w:rsidR="00F4041D" w:rsidRPr="00106518" w:rsidRDefault="222AF110" w:rsidP="2F588929">
            <w:pPr>
              <w:jc w:val="both"/>
              <w:rPr>
                <w:rFonts w:eastAsia="Yu Gothic Light"/>
              </w:rPr>
            </w:pPr>
            <w:r w:rsidRPr="00106518">
              <w:rPr>
                <w:rFonts w:eastAsia="Yu Gothic Light"/>
              </w:rPr>
              <w:t xml:space="preserve">The platform is down and there is no access for any </w:t>
            </w:r>
            <w:r w:rsidR="5D7B64B3" w:rsidRPr="00106518">
              <w:rPr>
                <w:rFonts w:eastAsia="Yu Gothic Light"/>
              </w:rPr>
              <w:t>U</w:t>
            </w:r>
            <w:r w:rsidRPr="00106518">
              <w:rPr>
                <w:rFonts w:eastAsia="Yu Gothic Light"/>
              </w:rPr>
              <w:t>ser; or</w:t>
            </w:r>
          </w:p>
          <w:p w14:paraId="3AA55161" w14:textId="77777777" w:rsidR="00F4041D" w:rsidRPr="00106518" w:rsidRDefault="00F4041D" w:rsidP="00542183">
            <w:pPr>
              <w:jc w:val="both"/>
              <w:rPr>
                <w:rFonts w:eastAsia="Yu Gothic Light"/>
                <w:bCs/>
                <w:szCs w:val="20"/>
              </w:rPr>
            </w:pPr>
            <w:r w:rsidRPr="00106518">
              <w:rPr>
                <w:rFonts w:eastAsia="Yu Gothic Light"/>
                <w:bCs/>
                <w:szCs w:val="20"/>
              </w:rPr>
              <w:t xml:space="preserve">A critical functionality in the platform is down and there is no workaround: No data can be viewed, reports cannot be created and no uploads can be carried out; or  </w:t>
            </w:r>
          </w:p>
          <w:p w14:paraId="087FECC8" w14:textId="08371A7A" w:rsidR="00F4041D" w:rsidRPr="00106518" w:rsidRDefault="222AF110" w:rsidP="00B00DEE">
            <w:pPr>
              <w:rPr>
                <w:rFonts w:eastAsia="Yu Gothic Light"/>
                <w:bCs/>
                <w:szCs w:val="20"/>
              </w:rPr>
            </w:pPr>
            <w:r w:rsidRPr="00106518">
              <w:rPr>
                <w:rFonts w:eastAsia="Yu Gothic Light"/>
              </w:rPr>
              <w:lastRenderedPageBreak/>
              <w:t xml:space="preserve">Multiple </w:t>
            </w:r>
            <w:r w:rsidR="418B9B55" w:rsidRPr="00106518">
              <w:rPr>
                <w:rFonts w:eastAsia="Yu Gothic Light"/>
              </w:rPr>
              <w:t>U</w:t>
            </w:r>
            <w:r w:rsidRPr="00106518">
              <w:rPr>
                <w:rFonts w:eastAsia="Yu Gothic Light"/>
              </w:rPr>
              <w:t xml:space="preserve">sers are unable to use the platform: fatal account/ license/ access problem. </w:t>
            </w:r>
            <w:r w:rsidR="00F4041D" w:rsidRPr="00106518">
              <w:rPr>
                <w:rFonts w:eastAsia="Yu Gothic Light"/>
                <w:bCs/>
                <w:szCs w:val="20"/>
              </w:rPr>
              <w:t xml:space="preserve"> </w:t>
            </w:r>
          </w:p>
        </w:tc>
        <w:tc>
          <w:tcPr>
            <w:tcW w:w="2335" w:type="dxa"/>
            <w:noWrap/>
            <w:hideMark/>
          </w:tcPr>
          <w:p w14:paraId="497FAD87" w14:textId="77777777" w:rsidR="00B00DEE" w:rsidRDefault="00F4041D" w:rsidP="00B00DEE">
            <w:pPr>
              <w:spacing w:before="0" w:after="0"/>
              <w:jc w:val="both"/>
              <w:rPr>
                <w:rFonts w:eastAsia="Yu Gothic Light"/>
                <w:bCs/>
                <w:szCs w:val="20"/>
              </w:rPr>
            </w:pPr>
            <w:r w:rsidRPr="00106518">
              <w:rPr>
                <w:rFonts w:eastAsia="Yu Gothic Light"/>
                <w:bCs/>
                <w:szCs w:val="20"/>
              </w:rPr>
              <w:lastRenderedPageBreak/>
              <w:t xml:space="preserve">Written notification to </w:t>
            </w:r>
            <w:r w:rsidR="00CE5C04" w:rsidRPr="00106518">
              <w:rPr>
                <w:rFonts w:eastAsia="Yu Gothic Light"/>
                <w:bCs/>
                <w:szCs w:val="20"/>
              </w:rPr>
              <w:t xml:space="preserve">Customer </w:t>
            </w:r>
            <w:r w:rsidRPr="00106518">
              <w:rPr>
                <w:rFonts w:eastAsia="Yu Gothic Light"/>
                <w:bCs/>
                <w:szCs w:val="20"/>
              </w:rPr>
              <w:t xml:space="preserve"> within</w:t>
            </w:r>
            <w:r w:rsidR="002933CB" w:rsidRPr="00106518">
              <w:rPr>
                <w:rFonts w:eastAsia="Yu Gothic Light"/>
                <w:bCs/>
                <w:szCs w:val="20"/>
              </w:rPr>
              <w:t xml:space="preserve"> one</w:t>
            </w:r>
            <w:r w:rsidRPr="00106518">
              <w:rPr>
                <w:rFonts w:eastAsia="Yu Gothic Light"/>
                <w:bCs/>
                <w:szCs w:val="20"/>
              </w:rPr>
              <w:t xml:space="preserve"> </w:t>
            </w:r>
            <w:r w:rsidR="002933CB" w:rsidRPr="00106518">
              <w:rPr>
                <w:rFonts w:eastAsia="Yu Gothic Light"/>
                <w:bCs/>
                <w:szCs w:val="20"/>
              </w:rPr>
              <w:t>(</w:t>
            </w:r>
            <w:r w:rsidRPr="00106518">
              <w:rPr>
                <w:rFonts w:eastAsia="Yu Gothic Light"/>
                <w:bCs/>
                <w:szCs w:val="20"/>
              </w:rPr>
              <w:t>1</w:t>
            </w:r>
            <w:r w:rsidR="002933CB" w:rsidRPr="00106518">
              <w:rPr>
                <w:rFonts w:eastAsia="Yu Gothic Light"/>
                <w:bCs/>
                <w:szCs w:val="20"/>
              </w:rPr>
              <w:t>)</w:t>
            </w:r>
            <w:r w:rsidRPr="00106518">
              <w:rPr>
                <w:rFonts w:eastAsia="Yu Gothic Light"/>
                <w:bCs/>
                <w:szCs w:val="20"/>
              </w:rPr>
              <w:t xml:space="preserve"> hour of support request being raised</w:t>
            </w:r>
            <w:r w:rsidR="00106518">
              <w:rPr>
                <w:rFonts w:eastAsia="Yu Gothic Light"/>
                <w:bCs/>
                <w:szCs w:val="20"/>
              </w:rPr>
              <w:t>.</w:t>
            </w:r>
          </w:p>
          <w:p w14:paraId="7ADE72D3" w14:textId="660784D4" w:rsidR="00F4041D" w:rsidRPr="00106518" w:rsidRDefault="00F4041D" w:rsidP="00B00DEE">
            <w:pPr>
              <w:spacing w:before="0" w:after="0"/>
              <w:jc w:val="both"/>
              <w:rPr>
                <w:rFonts w:eastAsia="Yu Gothic Light"/>
                <w:bCs/>
                <w:szCs w:val="20"/>
              </w:rPr>
            </w:pPr>
            <w:r w:rsidRPr="00106518">
              <w:rPr>
                <w:rFonts w:eastAsia="Yu Gothic Light"/>
                <w:bCs/>
                <w:szCs w:val="20"/>
              </w:rPr>
              <w:t xml:space="preserve">Hourly updates of progress during Business Hours until resolved </w:t>
            </w:r>
          </w:p>
        </w:tc>
        <w:tc>
          <w:tcPr>
            <w:tcW w:w="1736" w:type="dxa"/>
            <w:noWrap/>
            <w:hideMark/>
          </w:tcPr>
          <w:p w14:paraId="42E7FE71" w14:textId="5D962388" w:rsidR="00F4041D" w:rsidRPr="00542183" w:rsidRDefault="00CE5C04" w:rsidP="00542183">
            <w:pPr>
              <w:jc w:val="both"/>
              <w:rPr>
                <w:rFonts w:eastAsia="Yu Gothic Light"/>
                <w:bCs/>
                <w:szCs w:val="20"/>
              </w:rPr>
            </w:pPr>
            <w:r>
              <w:rPr>
                <w:rFonts w:eastAsia="Yu Gothic Light"/>
                <w:bCs/>
                <w:szCs w:val="20"/>
              </w:rPr>
              <w:t>F</w:t>
            </w:r>
            <w:r w:rsidR="00F4041D" w:rsidRPr="00542183">
              <w:rPr>
                <w:rFonts w:eastAsia="Yu Gothic Light"/>
                <w:bCs/>
                <w:szCs w:val="20"/>
              </w:rPr>
              <w:t xml:space="preserve">ull fix within one (1) Business Day.  </w:t>
            </w:r>
          </w:p>
        </w:tc>
      </w:tr>
      <w:tr w:rsidR="00700A77" w:rsidRPr="00542183" w14:paraId="18226968" w14:textId="77777777" w:rsidTr="001057B5">
        <w:trPr>
          <w:trHeight w:val="283"/>
        </w:trPr>
        <w:tc>
          <w:tcPr>
            <w:tcW w:w="1444" w:type="dxa"/>
            <w:noWrap/>
            <w:hideMark/>
          </w:tcPr>
          <w:p w14:paraId="5E695A04" w14:textId="77777777" w:rsidR="00F4041D" w:rsidRPr="00542183" w:rsidRDefault="00F4041D" w:rsidP="00542183">
            <w:pPr>
              <w:jc w:val="both"/>
              <w:rPr>
                <w:rFonts w:eastAsia="Yu Gothic Light"/>
                <w:bCs/>
                <w:szCs w:val="20"/>
              </w:rPr>
            </w:pPr>
            <w:r w:rsidRPr="00542183">
              <w:rPr>
                <w:rFonts w:eastAsia="Yu Gothic Light"/>
                <w:bCs/>
                <w:szCs w:val="20"/>
              </w:rPr>
              <w:t>Major</w:t>
            </w:r>
          </w:p>
        </w:tc>
        <w:tc>
          <w:tcPr>
            <w:tcW w:w="4092" w:type="dxa"/>
            <w:noWrap/>
            <w:hideMark/>
          </w:tcPr>
          <w:p w14:paraId="0AAF34A8" w14:textId="77777777" w:rsidR="00F4041D" w:rsidRPr="00542183" w:rsidRDefault="00F4041D" w:rsidP="00542183">
            <w:pPr>
              <w:jc w:val="both"/>
              <w:rPr>
                <w:rFonts w:eastAsia="Yu Gothic Light"/>
                <w:bCs/>
                <w:szCs w:val="20"/>
              </w:rPr>
            </w:pPr>
            <w:r w:rsidRPr="00542183">
              <w:rPr>
                <w:rFonts w:eastAsia="Yu Gothic Light"/>
                <w:bCs/>
                <w:szCs w:val="20"/>
              </w:rPr>
              <w:t>A core functionality in the platform is down and there is no workaround; or</w:t>
            </w:r>
          </w:p>
          <w:p w14:paraId="7E83C567" w14:textId="495CF9EF" w:rsidR="00F4041D" w:rsidRPr="00542183" w:rsidRDefault="222AF110" w:rsidP="2F588929">
            <w:pPr>
              <w:jc w:val="both"/>
              <w:rPr>
                <w:rFonts w:eastAsia="Yu Gothic Light"/>
              </w:rPr>
            </w:pPr>
            <w:r w:rsidRPr="2F588929">
              <w:rPr>
                <w:rFonts w:eastAsia="Yu Gothic Light"/>
              </w:rPr>
              <w:t>A User is unable to use the platform: fatal account/ access problem.</w:t>
            </w:r>
          </w:p>
          <w:p w14:paraId="2038FF59" w14:textId="77777777" w:rsidR="00F4041D" w:rsidRPr="00542183" w:rsidRDefault="00F4041D" w:rsidP="00542183">
            <w:pPr>
              <w:jc w:val="both"/>
              <w:rPr>
                <w:rFonts w:eastAsia="Yu Gothic Light"/>
                <w:bCs/>
                <w:szCs w:val="20"/>
              </w:rPr>
            </w:pPr>
          </w:p>
        </w:tc>
        <w:tc>
          <w:tcPr>
            <w:tcW w:w="2335" w:type="dxa"/>
            <w:noWrap/>
            <w:hideMark/>
          </w:tcPr>
          <w:p w14:paraId="45A8C7C8" w14:textId="26F8DD95" w:rsidR="00F4041D" w:rsidRPr="00106518" w:rsidRDefault="222AF110" w:rsidP="00B00DEE">
            <w:pPr>
              <w:spacing w:before="0" w:after="0"/>
              <w:jc w:val="both"/>
              <w:rPr>
                <w:rFonts w:eastAsia="Yu Gothic Light"/>
              </w:rPr>
            </w:pPr>
            <w:r w:rsidRPr="00106518">
              <w:rPr>
                <w:rFonts w:eastAsia="Yu Gothic Light"/>
              </w:rPr>
              <w:t xml:space="preserve">Written notification to </w:t>
            </w:r>
            <w:r w:rsidR="4A2C8730" w:rsidRPr="00106518">
              <w:rPr>
                <w:rFonts w:eastAsia="Yu Gothic Light"/>
              </w:rPr>
              <w:t>Customer</w:t>
            </w:r>
            <w:r w:rsidRPr="00106518">
              <w:rPr>
                <w:rFonts w:eastAsia="Yu Gothic Light"/>
              </w:rPr>
              <w:t xml:space="preserve"> within one (1) hour of support request being raised</w:t>
            </w:r>
          </w:p>
          <w:p w14:paraId="1B4EF70B" w14:textId="267EFCF6" w:rsidR="00F4041D" w:rsidRPr="00106518" w:rsidRDefault="00B00DEE" w:rsidP="00B00DEE">
            <w:pPr>
              <w:spacing w:before="0" w:after="0"/>
              <w:ind w:left="69"/>
              <w:jc w:val="both"/>
              <w:rPr>
                <w:rFonts w:eastAsia="Yu Gothic Light"/>
              </w:rPr>
            </w:pPr>
            <w:r>
              <w:rPr>
                <w:rFonts w:eastAsia="Yu Gothic Light"/>
              </w:rPr>
              <w:t>W</w:t>
            </w:r>
            <w:r w:rsidR="222AF110" w:rsidRPr="00106518">
              <w:rPr>
                <w:rFonts w:eastAsia="Yu Gothic Light"/>
              </w:rPr>
              <w:t xml:space="preserve">ithin four (4) hours and updates during Business Hours from </w:t>
            </w:r>
            <w:r w:rsidR="33B64CB0" w:rsidRPr="00106518">
              <w:rPr>
                <w:rFonts w:eastAsia="Yu Gothic Light"/>
              </w:rPr>
              <w:t>Kerv</w:t>
            </w:r>
            <w:r w:rsidR="222AF110" w:rsidRPr="00106518">
              <w:rPr>
                <w:rFonts w:eastAsia="Yu Gothic Light"/>
              </w:rPr>
              <w:t xml:space="preserve"> until resolved</w:t>
            </w:r>
          </w:p>
        </w:tc>
        <w:tc>
          <w:tcPr>
            <w:tcW w:w="1736" w:type="dxa"/>
            <w:noWrap/>
            <w:hideMark/>
          </w:tcPr>
          <w:p w14:paraId="3F681CB7" w14:textId="77777777" w:rsidR="00F4041D" w:rsidRPr="00542183" w:rsidRDefault="00F4041D" w:rsidP="00542183">
            <w:pPr>
              <w:jc w:val="both"/>
              <w:rPr>
                <w:rFonts w:eastAsia="Yu Gothic Light"/>
                <w:bCs/>
                <w:szCs w:val="20"/>
              </w:rPr>
            </w:pPr>
            <w:r w:rsidRPr="00542183">
              <w:rPr>
                <w:rFonts w:eastAsia="Yu Gothic Light"/>
                <w:bCs/>
                <w:szCs w:val="20"/>
              </w:rPr>
              <w:t xml:space="preserve">Workaround or target fix within two (2) Business Days. </w:t>
            </w:r>
          </w:p>
        </w:tc>
      </w:tr>
      <w:tr w:rsidR="00700A77" w:rsidRPr="00542183" w14:paraId="6A032905" w14:textId="77777777" w:rsidTr="001057B5">
        <w:trPr>
          <w:trHeight w:val="283"/>
        </w:trPr>
        <w:tc>
          <w:tcPr>
            <w:tcW w:w="1444" w:type="dxa"/>
            <w:noWrap/>
            <w:hideMark/>
          </w:tcPr>
          <w:p w14:paraId="59B9A044" w14:textId="77777777" w:rsidR="00F4041D" w:rsidRPr="00542183" w:rsidRDefault="00F4041D" w:rsidP="00542183">
            <w:pPr>
              <w:jc w:val="both"/>
              <w:rPr>
                <w:rFonts w:eastAsia="Yu Gothic Light"/>
                <w:bCs/>
                <w:szCs w:val="20"/>
              </w:rPr>
            </w:pPr>
            <w:r w:rsidRPr="00542183">
              <w:rPr>
                <w:rFonts w:eastAsia="Yu Gothic Light"/>
                <w:bCs/>
                <w:szCs w:val="20"/>
              </w:rPr>
              <w:t>Minor</w:t>
            </w:r>
          </w:p>
        </w:tc>
        <w:tc>
          <w:tcPr>
            <w:tcW w:w="4092" w:type="dxa"/>
            <w:noWrap/>
            <w:hideMark/>
          </w:tcPr>
          <w:p w14:paraId="41463F39" w14:textId="77777777" w:rsidR="00F4041D" w:rsidRPr="00542183" w:rsidRDefault="00F4041D" w:rsidP="00542183">
            <w:pPr>
              <w:jc w:val="both"/>
              <w:rPr>
                <w:rFonts w:eastAsia="Yu Gothic Light"/>
                <w:bCs/>
                <w:szCs w:val="20"/>
              </w:rPr>
            </w:pPr>
            <w:r w:rsidRPr="00542183">
              <w:rPr>
                <w:rFonts w:eastAsia="Yu Gothic Light"/>
                <w:bCs/>
                <w:szCs w:val="20"/>
              </w:rPr>
              <w:t>Layout issue; or</w:t>
            </w:r>
          </w:p>
          <w:p w14:paraId="3EF44479" w14:textId="77777777" w:rsidR="00F4041D" w:rsidRPr="00542183" w:rsidRDefault="00F4041D" w:rsidP="00542183">
            <w:pPr>
              <w:jc w:val="both"/>
              <w:rPr>
                <w:rFonts w:eastAsia="Yu Gothic Light"/>
                <w:bCs/>
                <w:szCs w:val="20"/>
              </w:rPr>
            </w:pPr>
            <w:r w:rsidRPr="00542183">
              <w:rPr>
                <w:rFonts w:eastAsia="Yu Gothic Light"/>
                <w:bCs/>
                <w:szCs w:val="20"/>
              </w:rPr>
              <w:t>Minor issue with functionality, there is a workaround</w:t>
            </w:r>
          </w:p>
        </w:tc>
        <w:tc>
          <w:tcPr>
            <w:tcW w:w="2335" w:type="dxa"/>
            <w:noWrap/>
            <w:hideMark/>
          </w:tcPr>
          <w:p w14:paraId="3BF3BCD6" w14:textId="77777777" w:rsidR="00F4041D" w:rsidRPr="00106518" w:rsidRDefault="00F4041D" w:rsidP="00B00DEE">
            <w:pPr>
              <w:spacing w:before="0" w:after="0"/>
              <w:jc w:val="both"/>
              <w:rPr>
                <w:rFonts w:eastAsia="Yu Gothic Light"/>
                <w:bCs/>
                <w:szCs w:val="20"/>
              </w:rPr>
            </w:pPr>
            <w:r w:rsidRPr="00106518">
              <w:rPr>
                <w:rFonts w:eastAsia="Yu Gothic Light"/>
                <w:bCs/>
                <w:szCs w:val="20"/>
              </w:rPr>
              <w:t xml:space="preserve">One (1) Business Day </w:t>
            </w:r>
          </w:p>
        </w:tc>
        <w:tc>
          <w:tcPr>
            <w:tcW w:w="1736" w:type="dxa"/>
            <w:noWrap/>
            <w:hideMark/>
          </w:tcPr>
          <w:p w14:paraId="10A02048" w14:textId="77777777" w:rsidR="00F4041D" w:rsidRPr="00542183" w:rsidRDefault="00F4041D" w:rsidP="00542183">
            <w:pPr>
              <w:jc w:val="both"/>
              <w:rPr>
                <w:rFonts w:eastAsia="Yu Gothic Light"/>
                <w:bCs/>
                <w:szCs w:val="20"/>
              </w:rPr>
            </w:pPr>
            <w:r w:rsidRPr="00542183">
              <w:rPr>
                <w:rFonts w:eastAsia="Yu Gothic Light"/>
                <w:bCs/>
                <w:szCs w:val="20"/>
              </w:rPr>
              <w:t xml:space="preserve">Target fix within one (1) week </w:t>
            </w:r>
          </w:p>
        </w:tc>
      </w:tr>
      <w:tr w:rsidR="00700A77" w:rsidRPr="00542183" w14:paraId="1FB0A48C" w14:textId="77777777" w:rsidTr="001057B5">
        <w:trPr>
          <w:trHeight w:val="283"/>
        </w:trPr>
        <w:tc>
          <w:tcPr>
            <w:tcW w:w="1444" w:type="dxa"/>
            <w:noWrap/>
            <w:hideMark/>
          </w:tcPr>
          <w:p w14:paraId="1ED44A74" w14:textId="77777777" w:rsidR="00F4041D" w:rsidRPr="00542183" w:rsidRDefault="00F4041D" w:rsidP="00542183">
            <w:pPr>
              <w:jc w:val="both"/>
              <w:rPr>
                <w:rFonts w:eastAsia="Yu Gothic Light"/>
                <w:bCs/>
                <w:szCs w:val="20"/>
              </w:rPr>
            </w:pPr>
            <w:r w:rsidRPr="00542183">
              <w:rPr>
                <w:rFonts w:eastAsia="Yu Gothic Light"/>
                <w:bCs/>
                <w:szCs w:val="20"/>
              </w:rPr>
              <w:t>Non- Impact</w:t>
            </w:r>
          </w:p>
        </w:tc>
        <w:tc>
          <w:tcPr>
            <w:tcW w:w="4092" w:type="dxa"/>
            <w:noWrap/>
            <w:hideMark/>
          </w:tcPr>
          <w:p w14:paraId="5138FE95" w14:textId="77777777" w:rsidR="00F4041D" w:rsidRPr="00542183" w:rsidRDefault="00F4041D" w:rsidP="00542183">
            <w:pPr>
              <w:jc w:val="both"/>
              <w:rPr>
                <w:rFonts w:eastAsia="Yu Gothic Light"/>
                <w:bCs/>
                <w:szCs w:val="20"/>
              </w:rPr>
            </w:pPr>
            <w:r w:rsidRPr="00542183">
              <w:rPr>
                <w:rFonts w:eastAsia="Yu Gothic Light"/>
                <w:bCs/>
                <w:szCs w:val="20"/>
              </w:rPr>
              <w:t>Any minor issue which has no material impact to key reporting and or platform performance and or is aesthetic in nature</w:t>
            </w:r>
          </w:p>
        </w:tc>
        <w:tc>
          <w:tcPr>
            <w:tcW w:w="2335" w:type="dxa"/>
            <w:noWrap/>
            <w:hideMark/>
          </w:tcPr>
          <w:p w14:paraId="128B8E0C" w14:textId="6989970D" w:rsidR="00F4041D" w:rsidRPr="00106518" w:rsidRDefault="00F4041D" w:rsidP="004728DE">
            <w:pPr>
              <w:spacing w:before="0" w:after="0"/>
              <w:jc w:val="both"/>
              <w:rPr>
                <w:rFonts w:eastAsia="Yu Gothic Light"/>
                <w:bCs/>
                <w:szCs w:val="20"/>
              </w:rPr>
            </w:pPr>
            <w:r w:rsidRPr="00106518">
              <w:rPr>
                <w:rFonts w:eastAsia="Yu Gothic Light"/>
                <w:bCs/>
                <w:szCs w:val="20"/>
              </w:rPr>
              <w:t>Two (2) Business Day</w:t>
            </w:r>
            <w:r w:rsidR="004728DE">
              <w:rPr>
                <w:rFonts w:eastAsia="Yu Gothic Light"/>
                <w:bCs/>
                <w:szCs w:val="20"/>
              </w:rPr>
              <w:t>s</w:t>
            </w:r>
            <w:r w:rsidRPr="00106518">
              <w:rPr>
                <w:rFonts w:eastAsia="Yu Gothic Light"/>
                <w:bCs/>
                <w:szCs w:val="20"/>
              </w:rPr>
              <w:t xml:space="preserve"> </w:t>
            </w:r>
          </w:p>
        </w:tc>
        <w:tc>
          <w:tcPr>
            <w:tcW w:w="1736" w:type="dxa"/>
            <w:noWrap/>
            <w:hideMark/>
          </w:tcPr>
          <w:p w14:paraId="0ED515C3" w14:textId="77777777" w:rsidR="00F4041D" w:rsidRPr="00542183" w:rsidRDefault="00F4041D" w:rsidP="00542183">
            <w:pPr>
              <w:jc w:val="both"/>
              <w:rPr>
                <w:rFonts w:eastAsia="Yu Gothic Light"/>
                <w:bCs/>
                <w:szCs w:val="20"/>
              </w:rPr>
            </w:pPr>
            <w:r w:rsidRPr="00542183">
              <w:rPr>
                <w:rFonts w:eastAsia="Yu Gothic Light"/>
                <w:bCs/>
                <w:szCs w:val="20"/>
              </w:rPr>
              <w:t xml:space="preserve">No Target Fix time </w:t>
            </w:r>
          </w:p>
        </w:tc>
      </w:tr>
    </w:tbl>
    <w:p w14:paraId="1B6AE417" w14:textId="77777777" w:rsidR="0058118F" w:rsidRPr="008F2316" w:rsidRDefault="0058118F" w:rsidP="001057B5">
      <w:pPr>
        <w:pStyle w:val="Heading2"/>
        <w:numPr>
          <w:ilvl w:val="0"/>
          <w:numId w:val="71"/>
        </w:numPr>
      </w:pPr>
      <w:r w:rsidRPr="008F2316">
        <w:t>Major Version Upgrades</w:t>
      </w:r>
    </w:p>
    <w:p w14:paraId="7C59A406" w14:textId="6DFF5ABD" w:rsidR="0058118F" w:rsidRPr="00E660E7" w:rsidRDefault="00D700E9" w:rsidP="001057B5">
      <w:pPr>
        <w:pStyle w:val="ListParagraph"/>
        <w:numPr>
          <w:ilvl w:val="1"/>
          <w:numId w:val="71"/>
        </w:numPr>
        <w:ind w:left="788" w:hanging="431"/>
        <w:contextualSpacing w:val="0"/>
        <w:rPr>
          <w:rFonts w:cs="Tahoma"/>
        </w:rPr>
      </w:pPr>
      <w:r w:rsidRPr="00E660E7">
        <w:rPr>
          <w:rFonts w:cs="Tahoma"/>
        </w:rPr>
        <w:t>Kerv</w:t>
      </w:r>
      <w:r w:rsidR="003654BD" w:rsidRPr="00E660E7">
        <w:rPr>
          <w:rFonts w:cs="Tahoma"/>
        </w:rPr>
        <w:t xml:space="preserve"> warrants that no New Release will adversely affect the then existing facilities or functions of the </w:t>
      </w:r>
      <w:r w:rsidR="001B5B6A" w:rsidRPr="00E660E7">
        <w:rPr>
          <w:rFonts w:cs="Tahoma"/>
        </w:rPr>
        <w:t>Surveillance Services</w:t>
      </w:r>
      <w:r w:rsidR="003654BD" w:rsidRPr="00E660E7">
        <w:rPr>
          <w:rFonts w:cs="Tahoma"/>
        </w:rPr>
        <w:t>.</w:t>
      </w:r>
    </w:p>
    <w:p w14:paraId="39976AAE" w14:textId="0E4EA6B1" w:rsidR="0058118F" w:rsidRPr="00311D34" w:rsidRDefault="0058118F" w:rsidP="001057B5">
      <w:pPr>
        <w:pStyle w:val="Heading2"/>
        <w:numPr>
          <w:ilvl w:val="0"/>
          <w:numId w:val="71"/>
        </w:numPr>
      </w:pPr>
      <w:r w:rsidRPr="00311D34">
        <w:t>Scheduled and Emergency Maintenance</w:t>
      </w:r>
    </w:p>
    <w:p w14:paraId="106B21B7" w14:textId="77777777" w:rsidR="000207A8" w:rsidRPr="00084DA0" w:rsidRDefault="000207A8" w:rsidP="000207A8">
      <w:pPr>
        <w:jc w:val="both"/>
        <w:rPr>
          <w:rFonts w:cs="Tahoma"/>
          <w:b/>
          <w:sz w:val="24"/>
        </w:rPr>
      </w:pPr>
      <w:r w:rsidRPr="189637FF">
        <w:rPr>
          <w:rFonts w:cs="Tahoma"/>
          <w:b/>
          <w:color w:val="000000" w:themeColor="text1"/>
          <w:sz w:val="24"/>
        </w:rPr>
        <w:t>Scheduled Maintenance</w:t>
      </w:r>
    </w:p>
    <w:p w14:paraId="656DF691" w14:textId="4AD69602" w:rsidR="00E34EC5" w:rsidRDefault="00E34EC5" w:rsidP="00E660E7">
      <w:pPr>
        <w:pStyle w:val="ListParagraph"/>
        <w:numPr>
          <w:ilvl w:val="1"/>
          <w:numId w:val="71"/>
        </w:numPr>
        <w:ind w:left="788" w:hanging="431"/>
        <w:contextualSpacing w:val="0"/>
      </w:pPr>
      <w:r w:rsidRPr="00273262">
        <w:t xml:space="preserve">Routine maintenance and periodic system repairs, upgrades, and reconfigurations may result in temporary impairment or interruption in Service(s). As a result, </w:t>
      </w:r>
      <w:r>
        <w:t xml:space="preserve">Kerv </w:t>
      </w:r>
      <w:r w:rsidRPr="00273262">
        <w:t>does not guarantee continuous or uninterrupted Service(s)</w:t>
      </w:r>
      <w:r>
        <w:t>.</w:t>
      </w:r>
    </w:p>
    <w:p w14:paraId="088DCC88" w14:textId="77777777" w:rsidR="000207A8" w:rsidRPr="00423F10" w:rsidRDefault="000207A8" w:rsidP="000207A8">
      <w:pPr>
        <w:jc w:val="both"/>
        <w:rPr>
          <w:rFonts w:cs="Tahoma"/>
          <w:b/>
          <w:color w:val="000000"/>
          <w:sz w:val="24"/>
          <w:szCs w:val="22"/>
        </w:rPr>
      </w:pPr>
      <w:r w:rsidRPr="00423F10">
        <w:rPr>
          <w:rFonts w:cs="Tahoma"/>
          <w:b/>
          <w:color w:val="000000"/>
          <w:sz w:val="24"/>
          <w:szCs w:val="22"/>
        </w:rPr>
        <w:t>Emergency Maintenance</w:t>
      </w:r>
    </w:p>
    <w:p w14:paraId="42EC396D" w14:textId="77777777" w:rsidR="000207A8" w:rsidRPr="00C87B24" w:rsidRDefault="000207A8" w:rsidP="00E660E7">
      <w:pPr>
        <w:pStyle w:val="ListParagraph"/>
        <w:numPr>
          <w:ilvl w:val="1"/>
          <w:numId w:val="71"/>
        </w:numPr>
        <w:ind w:left="788" w:hanging="431"/>
        <w:contextualSpacing w:val="0"/>
      </w:pPr>
      <w:r w:rsidRPr="5DC4B225">
        <w:t>It may be necessary from time to time to carry out emergency maintenance to the Services in order to maintain appropriate levels of service quality and to provide where possible, minimum impact to the Customer. However, for such events it may not be possible to provide the Customer with advance notification, although we aim to inform the Customer of such works carried out within four (4) hours of the activity.  For the avoidance of doubt, any outages that do occur as a result of such unplanned maintenance, will not count towards the provision of service credits or towards Availability levels.</w:t>
      </w:r>
    </w:p>
    <w:p w14:paraId="7958D678" w14:textId="77777777" w:rsidR="007A22EE" w:rsidRPr="00FB1DE4" w:rsidRDefault="007A22EE" w:rsidP="00E660E7">
      <w:pPr>
        <w:pStyle w:val="Heading2"/>
        <w:numPr>
          <w:ilvl w:val="0"/>
          <w:numId w:val="71"/>
        </w:numPr>
      </w:pPr>
      <w:r w:rsidRPr="00FB1DE4">
        <w:t>Change Management Process</w:t>
      </w:r>
    </w:p>
    <w:p w14:paraId="65B6F49B" w14:textId="22061395" w:rsidR="00086A5E" w:rsidRDefault="00086A5E" w:rsidP="00E660E7">
      <w:pPr>
        <w:pStyle w:val="ListParagraph"/>
        <w:numPr>
          <w:ilvl w:val="1"/>
          <w:numId w:val="71"/>
        </w:numPr>
        <w:ind w:left="788" w:hanging="431"/>
        <w:contextualSpacing w:val="0"/>
      </w:pPr>
      <w:r w:rsidRPr="5DC4B225">
        <w:t xml:space="preserve">Kerv </w:t>
      </w:r>
      <w:r w:rsidR="001C2560">
        <w:t xml:space="preserve">may </w:t>
      </w:r>
      <w:r w:rsidRPr="5DC4B225">
        <w:t xml:space="preserve">facilitate and execute configuration changes across the </w:t>
      </w:r>
      <w:r w:rsidR="001C2560">
        <w:t xml:space="preserve">relevant </w:t>
      </w:r>
      <w:r w:rsidRPr="5DC4B225">
        <w:t xml:space="preserve">environment, </w:t>
      </w:r>
      <w:r w:rsidR="6AA48E94">
        <w:t>where such are agreed and authorised by its partners</w:t>
      </w:r>
      <w:r>
        <w:t xml:space="preserve">, </w:t>
      </w:r>
      <w:r w:rsidRPr="5DC4B225">
        <w:t xml:space="preserve">this includes standard, normal, emergency, and retrospective changes. </w:t>
      </w:r>
    </w:p>
    <w:p w14:paraId="4F6D7EC4" w14:textId="77777777" w:rsidR="00086A5E" w:rsidRPr="00274198" w:rsidRDefault="00086A5E" w:rsidP="00274198">
      <w:pPr>
        <w:jc w:val="both"/>
        <w:rPr>
          <w:rFonts w:cs="Tahoma"/>
          <w:b/>
          <w:color w:val="000000"/>
          <w:szCs w:val="22"/>
        </w:rPr>
      </w:pPr>
      <w:r w:rsidRPr="00274198">
        <w:rPr>
          <w:rFonts w:cs="Tahoma"/>
          <w:b/>
          <w:color w:val="000000"/>
          <w:sz w:val="24"/>
          <w:szCs w:val="22"/>
        </w:rPr>
        <w:lastRenderedPageBreak/>
        <w:t>Additional User Subscriptions</w:t>
      </w:r>
    </w:p>
    <w:p w14:paraId="36A50470" w14:textId="39283E8F" w:rsidR="00086A5E" w:rsidRDefault="00086A5E" w:rsidP="00E660E7">
      <w:pPr>
        <w:pStyle w:val="ListParagraph"/>
        <w:numPr>
          <w:ilvl w:val="1"/>
          <w:numId w:val="71"/>
        </w:numPr>
        <w:ind w:left="788" w:hanging="431"/>
        <w:contextualSpacing w:val="0"/>
      </w:pPr>
      <w:r w:rsidRPr="5DC4B225">
        <w:t>Subject to</w:t>
      </w:r>
      <w:r w:rsidRPr="46A61F77">
        <w:t xml:space="preserve"> clause</w:t>
      </w:r>
      <w:r w:rsidR="00274198">
        <w:t xml:space="preserve"> 18</w:t>
      </w:r>
      <w:r w:rsidRPr="47367132">
        <w:t>.</w:t>
      </w:r>
      <w:r w:rsidRPr="0B72B7FD">
        <w:t>2</w:t>
      </w:r>
      <w:r w:rsidRPr="47367132">
        <w:t xml:space="preserve"> and</w:t>
      </w:r>
      <w:r w:rsidRPr="49E2FB52">
        <w:t xml:space="preserve"> </w:t>
      </w:r>
      <w:r w:rsidR="00274198">
        <w:t>18</w:t>
      </w:r>
      <w:r w:rsidRPr="798C4754">
        <w:t>.</w:t>
      </w:r>
      <w:r w:rsidRPr="02A6380E">
        <w:t>3</w:t>
      </w:r>
      <w:r w:rsidRPr="233D76D1">
        <w:t>,</w:t>
      </w:r>
      <w:r w:rsidRPr="5DC4B225">
        <w:t xml:space="preserve"> the Customer may, from time to time during any Term, </w:t>
      </w:r>
      <w:bookmarkStart w:id="3" w:name="_Int_sjKQGm5W"/>
      <w:r w:rsidRPr="5DC4B225">
        <w:t>purchase</w:t>
      </w:r>
      <w:bookmarkEnd w:id="3"/>
      <w:r w:rsidRPr="5DC4B225">
        <w:t xml:space="preserve"> additional User Subscriptions in excess of the number set out the Documentation and Kerv shall grant access to the Services to such additional Authorised Users in accordance with the provisions of this Agreement.</w:t>
      </w:r>
    </w:p>
    <w:p w14:paraId="73A8115B" w14:textId="6E2E3264" w:rsidR="00086A5E" w:rsidRDefault="00086A5E" w:rsidP="39ACD07D">
      <w:pPr>
        <w:pStyle w:val="ListParagraph"/>
        <w:numPr>
          <w:ilvl w:val="1"/>
          <w:numId w:val="71"/>
        </w:numPr>
        <w:ind w:left="788" w:hanging="431"/>
      </w:pPr>
      <w:r>
        <w:t xml:space="preserve">If the Customer wishes to purchase additional User Subscriptions, the Customer shall notify Kerv in writing at kcc-soc@kerv.com or such other email address specified from time to time with as much notice as is reasonably possible. Kerv shall evaluate such request for additional User Subscriptions and respond to the Customer with approval or rejection of the request. Where Kerv approves the request, Kerv shall activate the additional User Subscriptions within thirty (30) days of its approval of the Customer's request; and such additions may require the Customer to agree a new contract for same.  If Kerv approves the Customer's request to purchase additional User Subscriptions, the Customer shall, within thirty (30) days of the date of </w:t>
      </w:r>
      <w:proofErr w:type="spellStart"/>
      <w:r>
        <w:t>Kerv's</w:t>
      </w:r>
      <w:proofErr w:type="spellEnd"/>
      <w:r>
        <w:t xml:space="preserve"> invoice, pay to Kerv the relevant fees for such additional User Subscriptions as set out in the Order. Where additional User Subscriptions are purchased by the Customer part way through the Initial Term or any Renewal Term (as applicable), such fees shall be pro-rated from the date of activation </w:t>
      </w:r>
      <w:r w:rsidR="002F785D">
        <w:t xml:space="preserve">to the end of the relevant </w:t>
      </w:r>
      <w:r>
        <w:t xml:space="preserve"> Initial Term or Renewal Term. </w:t>
      </w:r>
    </w:p>
    <w:p w14:paraId="11AEB3A4" w14:textId="16A24FE3" w:rsidR="00086A5E" w:rsidRDefault="00086A5E" w:rsidP="00E660E7">
      <w:pPr>
        <w:pStyle w:val="ListParagraph"/>
        <w:numPr>
          <w:ilvl w:val="1"/>
          <w:numId w:val="71"/>
        </w:numPr>
        <w:ind w:left="788" w:hanging="431"/>
        <w:contextualSpacing w:val="0"/>
      </w:pPr>
      <w:r>
        <w:t xml:space="preserve">In the event the Customer does not wish to renew the </w:t>
      </w:r>
      <w:r w:rsidR="00FA38A6">
        <w:t>Surveillance</w:t>
      </w:r>
      <w:r>
        <w:t xml:space="preserve"> Service at the end of the Initial Term or any Renewal Term, any Charges paid in advance for this Service shall in no event be refunded to the Customer.  </w:t>
      </w:r>
      <w:r w:rsidRPr="5DC4B225">
        <w:t xml:space="preserve">  </w:t>
      </w:r>
    </w:p>
    <w:p w14:paraId="5F0700AB" w14:textId="79ECEAE0" w:rsidR="007A22EE" w:rsidRPr="00D83258" w:rsidRDefault="007A22EE" w:rsidP="00E660E7">
      <w:pPr>
        <w:pStyle w:val="Heading2"/>
        <w:numPr>
          <w:ilvl w:val="0"/>
          <w:numId w:val="71"/>
        </w:numPr>
      </w:pPr>
      <w:r>
        <w:t>Charges</w:t>
      </w:r>
    </w:p>
    <w:p w14:paraId="205C8CDF" w14:textId="2B84088B" w:rsidR="67A70DBA" w:rsidRDefault="67A70DBA" w:rsidP="001057B5">
      <w:pPr>
        <w:pStyle w:val="ListParagraph"/>
        <w:numPr>
          <w:ilvl w:val="1"/>
          <w:numId w:val="71"/>
        </w:numPr>
        <w:ind w:left="788" w:hanging="431"/>
        <w:contextualSpacing w:val="0"/>
        <w:rPr>
          <w:szCs w:val="20"/>
        </w:rPr>
      </w:pPr>
      <w:r w:rsidRPr="2F588929">
        <w:t>Pursuant to clause 6, Kerv reserves the right to adjust/vary the Charges annually and any limitations applied to such adjustment (as set out in clause 6.8) shall not apply to the Surveillance Services.</w:t>
      </w:r>
    </w:p>
    <w:p w14:paraId="7D39A6C8" w14:textId="42113E95" w:rsidR="007A22EE" w:rsidRPr="00B3534B" w:rsidRDefault="00B3534B" w:rsidP="007A22EE">
      <w:pPr>
        <w:rPr>
          <w:b/>
          <w:bCs/>
          <w:sz w:val="24"/>
        </w:rPr>
      </w:pPr>
      <w:r w:rsidRPr="2F588929">
        <w:rPr>
          <w:b/>
          <w:bCs/>
          <w:sz w:val="24"/>
        </w:rPr>
        <w:t>Implementation Charges</w:t>
      </w:r>
    </w:p>
    <w:p w14:paraId="6D3B9FBF" w14:textId="77777777" w:rsidR="00A455FC" w:rsidRPr="00157989" w:rsidRDefault="00A455FC" w:rsidP="00E660E7">
      <w:pPr>
        <w:pStyle w:val="ListParagraph"/>
        <w:numPr>
          <w:ilvl w:val="1"/>
          <w:numId w:val="71"/>
        </w:numPr>
        <w:ind w:left="788" w:hanging="431"/>
        <w:contextualSpacing w:val="0"/>
      </w:pPr>
      <w:r>
        <w:t>The Customer may incur 'one-off’ set up Charge(s) (“</w:t>
      </w:r>
      <w:r w:rsidRPr="2F588929">
        <w:rPr>
          <w:b/>
          <w:bCs/>
        </w:rPr>
        <w:t>Implementation Charges</w:t>
      </w:r>
      <w:r>
        <w:t xml:space="preserve">”) for the Service creation and migration of any legacy data. </w:t>
      </w:r>
    </w:p>
    <w:p w14:paraId="236C47FE" w14:textId="77777777" w:rsidR="00A455FC" w:rsidRPr="00157989" w:rsidRDefault="00A455FC" w:rsidP="00E660E7">
      <w:pPr>
        <w:pStyle w:val="ListParagraph"/>
        <w:numPr>
          <w:ilvl w:val="1"/>
          <w:numId w:val="71"/>
        </w:numPr>
        <w:ind w:left="788" w:hanging="431"/>
        <w:contextualSpacing w:val="0"/>
      </w:pPr>
      <w:r>
        <w:t xml:space="preserve">The Implementation Charges shall be invoiced 100% for the Services set out in the Order(s); such invoicing shall be issued on the earlier of </w:t>
      </w:r>
      <w:proofErr w:type="spellStart"/>
      <w:r>
        <w:t>i</w:t>
      </w:r>
      <w:proofErr w:type="spellEnd"/>
      <w:r>
        <w:t>) signature of the Order form or ii) the commencement of delivery of the Services.</w:t>
      </w:r>
    </w:p>
    <w:p w14:paraId="0C129A71" w14:textId="77777777" w:rsidR="00A455FC" w:rsidRPr="00157989" w:rsidRDefault="00A455FC" w:rsidP="00E660E7">
      <w:pPr>
        <w:pStyle w:val="ListParagraph"/>
        <w:numPr>
          <w:ilvl w:val="1"/>
          <w:numId w:val="71"/>
        </w:numPr>
        <w:ind w:left="788" w:hanging="431"/>
        <w:contextualSpacing w:val="0"/>
      </w:pPr>
      <w:r>
        <w:t>Where the Customer wishes to move from one Site to another or upgrade the Services, Kerv shall endeavour to move the Services for the Customer.  There shall be an Implementation Charge applied for this.</w:t>
      </w:r>
    </w:p>
    <w:p w14:paraId="40BB993F" w14:textId="77777777" w:rsidR="00A455FC" w:rsidRPr="00157989" w:rsidRDefault="00A455FC" w:rsidP="00E660E7">
      <w:pPr>
        <w:pStyle w:val="ListParagraph"/>
        <w:numPr>
          <w:ilvl w:val="1"/>
          <w:numId w:val="71"/>
        </w:numPr>
        <w:ind w:left="788" w:hanging="431"/>
        <w:contextualSpacing w:val="0"/>
      </w:pPr>
      <w:r>
        <w:t>Where an engineer is:</w:t>
      </w:r>
    </w:p>
    <w:p w14:paraId="77F2E890" w14:textId="77777777" w:rsidR="00A455FC" w:rsidRDefault="00A455FC" w:rsidP="2F588929">
      <w:pPr>
        <w:pStyle w:val="ListParagraph"/>
        <w:numPr>
          <w:ilvl w:val="1"/>
          <w:numId w:val="59"/>
        </w:numPr>
        <w:suppressAutoHyphens/>
        <w:autoSpaceDN w:val="0"/>
        <w:spacing w:line="240" w:lineRule="auto"/>
        <w:ind w:left="1276" w:right="17" w:hanging="567"/>
        <w:jc w:val="both"/>
      </w:pPr>
      <w:r>
        <w:t xml:space="preserve">turned </w:t>
      </w:r>
      <w:r w:rsidRPr="2F588929">
        <w:rPr>
          <w:rFonts w:cs="Segoe UI"/>
          <w:lang w:eastAsia="en-GB"/>
        </w:rPr>
        <w:t>away</w:t>
      </w:r>
      <w:r>
        <w:t xml:space="preserve"> from a Customer Site, and/or</w:t>
      </w:r>
    </w:p>
    <w:p w14:paraId="3CD0E4FB" w14:textId="77777777" w:rsidR="00A455FC" w:rsidRDefault="00A455FC" w:rsidP="2F588929">
      <w:pPr>
        <w:pStyle w:val="ListParagraph"/>
        <w:numPr>
          <w:ilvl w:val="1"/>
          <w:numId w:val="59"/>
        </w:numPr>
        <w:suppressAutoHyphens/>
        <w:autoSpaceDN w:val="0"/>
        <w:spacing w:line="240" w:lineRule="auto"/>
        <w:ind w:left="1276" w:right="17" w:hanging="567"/>
        <w:jc w:val="both"/>
        <w:rPr>
          <w:rFonts w:cs="Segoe UI"/>
          <w:lang w:eastAsia="en-GB"/>
        </w:rPr>
      </w:pPr>
      <w:r w:rsidRPr="2F588929">
        <w:rPr>
          <w:rFonts w:cs="Segoe UI"/>
          <w:lang w:eastAsia="en-GB"/>
        </w:rPr>
        <w:t xml:space="preserve">is unable to access, and/or </w:t>
      </w:r>
    </w:p>
    <w:p w14:paraId="34ED5703" w14:textId="77777777" w:rsidR="00A455FC" w:rsidRDefault="00A455FC" w:rsidP="2F588929">
      <w:pPr>
        <w:pStyle w:val="ListParagraph"/>
        <w:numPr>
          <w:ilvl w:val="1"/>
          <w:numId w:val="59"/>
        </w:numPr>
        <w:suppressAutoHyphens/>
        <w:autoSpaceDN w:val="0"/>
        <w:spacing w:line="240" w:lineRule="auto"/>
        <w:ind w:left="1276" w:right="17" w:hanging="567"/>
        <w:jc w:val="both"/>
        <w:rPr>
          <w:rFonts w:cs="Segoe UI"/>
          <w:lang w:eastAsia="en-GB"/>
        </w:rPr>
      </w:pPr>
      <w:r w:rsidRPr="2F588929">
        <w:rPr>
          <w:rFonts w:cs="Segoe UI"/>
          <w:lang w:eastAsia="en-GB"/>
        </w:rPr>
        <w:t xml:space="preserve">is unable to complete the installation work </w:t>
      </w:r>
    </w:p>
    <w:p w14:paraId="102FE22A" w14:textId="77777777" w:rsidR="00A455FC" w:rsidRDefault="00A455FC" w:rsidP="00A455FC">
      <w:pPr>
        <w:ind w:left="567"/>
        <w:jc w:val="both"/>
      </w:pPr>
      <w:r>
        <w:t>a revisit will be a chargeable event. Cost to be confirmed based on Site location and work duration required.</w:t>
      </w:r>
    </w:p>
    <w:p w14:paraId="18041118" w14:textId="687017A0" w:rsidR="00A455FC" w:rsidRPr="00157989" w:rsidRDefault="00A455FC" w:rsidP="00646927">
      <w:pPr>
        <w:pStyle w:val="ListParagraph"/>
        <w:numPr>
          <w:ilvl w:val="1"/>
          <w:numId w:val="71"/>
        </w:numPr>
        <w:ind w:left="788" w:hanging="431"/>
        <w:contextualSpacing w:val="0"/>
      </w:pPr>
      <w:r>
        <w:t xml:space="preserve">Customers may choose to add to the system during this Agreement. The price for additional Users is subject to minimum and maximum constraints. The provision of additional Users </w:t>
      </w:r>
      <w:r w:rsidR="00D06FA2">
        <w:t xml:space="preserve">may </w:t>
      </w:r>
      <w:r>
        <w:t xml:space="preserve"> </w:t>
      </w:r>
      <w:r>
        <w:lastRenderedPageBreak/>
        <w:t>attract an Implementation Charge but will require a commitment to a recurring Charge, for</w:t>
      </w:r>
      <w:r w:rsidR="00D5180C">
        <w:t xml:space="preserve"> </w:t>
      </w:r>
      <w:r>
        <w:t>the remainder of the Initial Term</w:t>
      </w:r>
      <w:r w:rsidR="00D5180C">
        <w:t xml:space="preserve"> or the Renewal Term</w:t>
      </w:r>
      <w:r>
        <w:t>.</w:t>
      </w:r>
    </w:p>
    <w:p w14:paraId="6F108328" w14:textId="77777777" w:rsidR="00A455FC" w:rsidRPr="00157989" w:rsidRDefault="00A455FC" w:rsidP="00646927">
      <w:pPr>
        <w:pStyle w:val="ListParagraph"/>
        <w:numPr>
          <w:ilvl w:val="1"/>
          <w:numId w:val="71"/>
        </w:numPr>
        <w:ind w:left="788" w:hanging="431"/>
        <w:contextualSpacing w:val="0"/>
      </w:pPr>
      <w:r>
        <w:t>Kerv shall have the right to invoice with no contingency upon any UAT/SAT or backstop dates, save where agreed otherwise in writing, via a variation agreement to this Agreement.  The Customer shall not unduly withhold or delay payment for any Charges.</w:t>
      </w:r>
    </w:p>
    <w:p w14:paraId="16811FEB" w14:textId="5B2BFA8B" w:rsidR="00B3534B" w:rsidRPr="00B3534B" w:rsidRDefault="00B3534B" w:rsidP="007A22EE">
      <w:pPr>
        <w:rPr>
          <w:b/>
          <w:bCs/>
          <w:sz w:val="24"/>
        </w:rPr>
      </w:pPr>
      <w:r w:rsidRPr="2F588929">
        <w:rPr>
          <w:b/>
          <w:bCs/>
          <w:sz w:val="24"/>
        </w:rPr>
        <w:t>Recurring Charges</w:t>
      </w:r>
    </w:p>
    <w:p w14:paraId="0916983C" w14:textId="123BABFE" w:rsidR="2FFE82F1" w:rsidRDefault="2FFE82F1" w:rsidP="00646927">
      <w:pPr>
        <w:pStyle w:val="ListParagraph"/>
        <w:numPr>
          <w:ilvl w:val="1"/>
          <w:numId w:val="71"/>
        </w:numPr>
        <w:ind w:left="788" w:hanging="431"/>
        <w:contextualSpacing w:val="0"/>
      </w:pPr>
      <w:r>
        <w:t xml:space="preserve">The Customer shall procure all recurring licence Charges </w:t>
      </w:r>
      <w:r w:rsidR="24B52529">
        <w:t>in bundle format. The pricing and bundle information (</w:t>
      </w:r>
      <w:proofErr w:type="spellStart"/>
      <w:r w:rsidR="24B52529">
        <w:t>eg</w:t>
      </w:r>
      <w:proofErr w:type="spellEnd"/>
      <w:r w:rsidR="24B52529">
        <w:t xml:space="preserve"> quantities), shall be set out in the Order.</w:t>
      </w:r>
      <w:r>
        <w:t xml:space="preserve"> </w:t>
      </w:r>
    </w:p>
    <w:p w14:paraId="2DF64F9B" w14:textId="77777777" w:rsidR="006202FB" w:rsidRPr="00420D50" w:rsidRDefault="006202FB" w:rsidP="00646927">
      <w:pPr>
        <w:pStyle w:val="ListParagraph"/>
        <w:numPr>
          <w:ilvl w:val="1"/>
          <w:numId w:val="71"/>
        </w:numPr>
        <w:ind w:left="788" w:hanging="431"/>
        <w:contextualSpacing w:val="0"/>
      </w:pPr>
      <w:r>
        <w:t>Kerv shall invoice the Operational Services in respect to:</w:t>
      </w:r>
    </w:p>
    <w:p w14:paraId="5D58B949" w14:textId="77777777" w:rsidR="006202FB" w:rsidRPr="00084DA0" w:rsidRDefault="006202FB" w:rsidP="2F588929">
      <w:pPr>
        <w:pStyle w:val="ListParagraph"/>
        <w:numPr>
          <w:ilvl w:val="1"/>
          <w:numId w:val="60"/>
        </w:numPr>
        <w:suppressAutoHyphens/>
        <w:autoSpaceDN w:val="0"/>
        <w:ind w:left="1276" w:right="17" w:hanging="567"/>
        <w:jc w:val="both"/>
        <w:rPr>
          <w:rFonts w:cs="Segoe UI"/>
          <w:lang w:eastAsia="en-GB"/>
        </w:rPr>
      </w:pPr>
      <w:r w:rsidRPr="2F588929">
        <w:rPr>
          <w:rFonts w:cs="Segoe UI"/>
          <w:lang w:eastAsia="en-GB"/>
        </w:rPr>
        <w:t xml:space="preserve">support of Customer equipment annually in advance; </w:t>
      </w:r>
    </w:p>
    <w:p w14:paraId="2FC90667" w14:textId="77777777" w:rsidR="006202FB" w:rsidRDefault="006202FB" w:rsidP="2F588929">
      <w:pPr>
        <w:pStyle w:val="ListParagraph"/>
        <w:numPr>
          <w:ilvl w:val="1"/>
          <w:numId w:val="60"/>
        </w:numPr>
        <w:suppressAutoHyphens/>
        <w:autoSpaceDN w:val="0"/>
        <w:ind w:left="1276" w:right="17" w:hanging="567"/>
        <w:jc w:val="both"/>
        <w:rPr>
          <w:rFonts w:cs="Segoe UI"/>
          <w:lang w:eastAsia="en-GB"/>
        </w:rPr>
      </w:pPr>
      <w:r w:rsidRPr="2F588929">
        <w:rPr>
          <w:rFonts w:cs="Segoe UI"/>
          <w:lang w:eastAsia="en-GB"/>
        </w:rPr>
        <w:t xml:space="preserve">the Minimum Commitment element of all other Recurring Charges shall be invoiced annually in advance (or as otherwise determined on the Order form). In the event such is not identified on the Order form, payment shall be invoiced annually in advance. </w:t>
      </w:r>
    </w:p>
    <w:p w14:paraId="18251DC8" w14:textId="4EFA36B1" w:rsidR="00082ABA" w:rsidRPr="003F1A9F" w:rsidRDefault="006202FB" w:rsidP="2F588929">
      <w:pPr>
        <w:pStyle w:val="ListParagraph"/>
        <w:numPr>
          <w:ilvl w:val="1"/>
          <w:numId w:val="60"/>
        </w:numPr>
        <w:suppressAutoHyphens/>
        <w:autoSpaceDN w:val="0"/>
        <w:ind w:left="1276" w:right="17" w:hanging="567"/>
        <w:jc w:val="both"/>
        <w:rPr>
          <w:rFonts w:cs="Segoe UI"/>
          <w:lang w:eastAsia="en-GB"/>
        </w:rPr>
      </w:pPr>
      <w:r w:rsidRPr="2F588929">
        <w:rPr>
          <w:rFonts w:cs="Segoe UI"/>
          <w:lang w:eastAsia="en-GB"/>
        </w:rPr>
        <w:t xml:space="preserve">all Overage Charges for any element of the Service, as detailed in the Order, pursuant to paragraph </w:t>
      </w:r>
      <w:r w:rsidR="00133213">
        <w:rPr>
          <w:rFonts w:cs="Segoe UI"/>
          <w:lang w:eastAsia="en-GB"/>
        </w:rPr>
        <w:fldChar w:fldCharType="begin"/>
      </w:r>
      <w:r w:rsidR="00133213">
        <w:rPr>
          <w:rFonts w:cs="Segoe UI"/>
          <w:lang w:eastAsia="en-GB"/>
        </w:rPr>
        <w:instrText xml:space="preserve"> REF _Ref203732047 \r \h </w:instrText>
      </w:r>
      <w:r w:rsidR="00133213">
        <w:rPr>
          <w:rFonts w:cs="Segoe UI"/>
          <w:lang w:eastAsia="en-GB"/>
        </w:rPr>
      </w:r>
      <w:r w:rsidR="00133213">
        <w:rPr>
          <w:rFonts w:cs="Segoe UI"/>
          <w:lang w:eastAsia="en-GB"/>
        </w:rPr>
        <w:fldChar w:fldCharType="separate"/>
      </w:r>
      <w:r w:rsidR="00133213">
        <w:rPr>
          <w:rFonts w:cs="Segoe UI"/>
          <w:lang w:eastAsia="en-GB"/>
        </w:rPr>
        <w:t>11.10</w:t>
      </w:r>
      <w:r w:rsidR="00133213">
        <w:rPr>
          <w:rFonts w:cs="Segoe UI"/>
          <w:lang w:eastAsia="en-GB"/>
        </w:rPr>
        <w:fldChar w:fldCharType="end"/>
      </w:r>
      <w:r w:rsidR="00133213">
        <w:rPr>
          <w:rFonts w:cs="Segoe UI"/>
          <w:lang w:eastAsia="en-GB"/>
        </w:rPr>
        <w:t xml:space="preserve"> </w:t>
      </w:r>
      <w:r w:rsidRPr="2F588929">
        <w:rPr>
          <w:rFonts w:cs="Segoe UI"/>
          <w:lang w:eastAsia="en-GB"/>
        </w:rPr>
        <w:t>below</w:t>
      </w:r>
      <w:r w:rsidR="003F3666" w:rsidRPr="2F588929">
        <w:rPr>
          <w:rFonts w:cs="Segoe UI"/>
          <w:lang w:eastAsia="en-GB"/>
        </w:rPr>
        <w:t xml:space="preserve"> and</w:t>
      </w:r>
      <w:r w:rsidRPr="2F588929">
        <w:rPr>
          <w:rFonts w:cs="Segoe UI"/>
          <w:lang w:eastAsia="en-GB"/>
        </w:rPr>
        <w:t xml:space="preserve"> shall be invoiced</w:t>
      </w:r>
      <w:r w:rsidR="619427F7" w:rsidRPr="2F588929">
        <w:rPr>
          <w:rFonts w:cs="Segoe UI"/>
          <w:lang w:eastAsia="en-GB"/>
        </w:rPr>
        <w:t xml:space="preserve"> for the pro-rated sum in arrears.</w:t>
      </w:r>
      <w:r w:rsidR="6C3C2E5C" w:rsidRPr="2F588929">
        <w:rPr>
          <w:rFonts w:cs="Segoe UI"/>
          <w:lang w:eastAsia="en-GB"/>
        </w:rPr>
        <w:t xml:space="preserve">  For clarification, where bundles of licences are procured the Overage Charges shall apply to the full bundle as purchased </w:t>
      </w:r>
      <w:r w:rsidR="46093552" w:rsidRPr="2F588929">
        <w:rPr>
          <w:rFonts w:cs="Segoe UI"/>
          <w:lang w:eastAsia="en-GB"/>
        </w:rPr>
        <w:t>(unless oth</w:t>
      </w:r>
      <w:r w:rsidR="03516989" w:rsidRPr="2F588929">
        <w:rPr>
          <w:rFonts w:cs="Segoe UI"/>
          <w:lang w:eastAsia="en-GB"/>
        </w:rPr>
        <w:t>e</w:t>
      </w:r>
      <w:r w:rsidR="46093552" w:rsidRPr="2F588929">
        <w:rPr>
          <w:rFonts w:cs="Segoe UI"/>
          <w:lang w:eastAsia="en-GB"/>
        </w:rPr>
        <w:t xml:space="preserve">rwise agreed between the Parties).  </w:t>
      </w:r>
    </w:p>
    <w:p w14:paraId="0EAAD9D5" w14:textId="77777777" w:rsidR="006202FB" w:rsidRDefault="006202FB" w:rsidP="006202FB">
      <w:pPr>
        <w:ind w:left="709"/>
        <w:jc w:val="both"/>
      </w:pPr>
      <w:r>
        <w:t xml:space="preserve">Kerv reserve the right to pass on to the Customer any Charges reasonably incurred in the delivery of the Services when such charges are incurred by Kerv (inclusive of Overage Charges).   </w:t>
      </w:r>
    </w:p>
    <w:p w14:paraId="4B738B75" w14:textId="5BA7B73B" w:rsidR="006202FB" w:rsidRPr="003B773E" w:rsidRDefault="006202FB" w:rsidP="00133213">
      <w:pPr>
        <w:pStyle w:val="ListParagraph"/>
        <w:numPr>
          <w:ilvl w:val="1"/>
          <w:numId w:val="71"/>
        </w:numPr>
        <w:ind w:left="788" w:hanging="431"/>
        <w:contextualSpacing w:val="0"/>
      </w:pPr>
      <w:bookmarkStart w:id="4" w:name="_Ref203732047"/>
      <w:r>
        <w:t>Kerv shall perform a ‘true up’ of the Overage Charges for this Service</w:t>
      </w:r>
      <w:r w:rsidR="00FB66EF">
        <w:t xml:space="preserve"> </w:t>
      </w:r>
      <w:r w:rsidR="007200D5">
        <w:t>no less than once annually</w:t>
      </w:r>
      <w:r>
        <w:t>, which shall</w:t>
      </w:r>
      <w:r w:rsidR="007200D5">
        <w:t xml:space="preserve"> provide Charges which will</w:t>
      </w:r>
      <w:r>
        <w:t xml:space="preserve"> be invoiced to the Customer for the respective </w:t>
      </w:r>
      <w:r w:rsidR="003E5421">
        <w:t xml:space="preserve">pro-rated </w:t>
      </w:r>
      <w:r>
        <w:t>sum. Where the Overage Charges relate to additional subscription licences</w:t>
      </w:r>
      <w:r w:rsidR="00E8401D">
        <w:t>,</w:t>
      </w:r>
      <w:r>
        <w:t xml:space="preserve"> such invoice shall be for </w:t>
      </w:r>
      <w:r w:rsidR="003E5421">
        <w:t>the remaining period</w:t>
      </w:r>
      <w:r w:rsidR="00E8401D">
        <w:t xml:space="preserve"> of the Initial Term or Renewal Term</w:t>
      </w:r>
      <w:r w:rsidR="003E5421">
        <w:t>.</w:t>
      </w:r>
      <w:bookmarkEnd w:id="4"/>
      <w:r>
        <w:t xml:space="preserve"> </w:t>
      </w:r>
    </w:p>
    <w:p w14:paraId="379A48FB" w14:textId="4784AAF7" w:rsidR="00B3534B" w:rsidRPr="00B3534B" w:rsidRDefault="00B3534B" w:rsidP="007A22EE">
      <w:pPr>
        <w:rPr>
          <w:b/>
          <w:bCs/>
          <w:sz w:val="24"/>
        </w:rPr>
      </w:pPr>
      <w:r w:rsidRPr="2F588929">
        <w:rPr>
          <w:b/>
          <w:bCs/>
          <w:sz w:val="24"/>
        </w:rPr>
        <w:t>Minimum Commitment</w:t>
      </w:r>
    </w:p>
    <w:p w14:paraId="30A16A25" w14:textId="58FA75E6" w:rsidR="00F87229" w:rsidRDefault="00F87229" w:rsidP="00DF1C65">
      <w:pPr>
        <w:pStyle w:val="ListParagraph"/>
        <w:numPr>
          <w:ilvl w:val="1"/>
          <w:numId w:val="71"/>
        </w:numPr>
        <w:ind w:left="788" w:hanging="431"/>
        <w:contextualSpacing w:val="0"/>
      </w:pPr>
      <w:r>
        <w:t xml:space="preserve">The Charges set out in this Schedule are payable in accordance with this Agreement and the Order throughout the Initial Term.  The Customer undertakes to achieve a minimum total of the Charges as set out in the Order(s), which shall align to the number of Users and increase accordingly with the number of Users (as appropriate over time); for the </w:t>
      </w:r>
      <w:r w:rsidR="003E5421">
        <w:t>Surveillance</w:t>
      </w:r>
      <w:r>
        <w:t xml:space="preserve"> Services (the “</w:t>
      </w:r>
      <w:r w:rsidRPr="2F588929">
        <w:rPr>
          <w:b/>
          <w:bCs/>
        </w:rPr>
        <w:t>Minimum Commitment</w:t>
      </w:r>
      <w:r>
        <w:t xml:space="preserve">”) by the commencement of the Billing Date.  Where there are multiple User types, such shall be Charged as set out in the Order(s).  In the event the Order does not set out the variety of user type Charges, </w:t>
      </w:r>
      <w:proofErr w:type="spellStart"/>
      <w:r>
        <w:t>Kerv’s</w:t>
      </w:r>
      <w:proofErr w:type="spellEnd"/>
      <w:r>
        <w:t xml:space="preserve"> standard Charges for such shall apply.  For the avoidance of doubt, where the Customer has in excess of ten (10) employees any such increase shall not apply in accordance with OFCOM regulation.  CPI will be applied annually to the Minimum Commitment upon the renewal of Service.  </w:t>
      </w:r>
    </w:p>
    <w:p w14:paraId="1C665F76" w14:textId="77777777" w:rsidR="00F87229" w:rsidRPr="009F1452" w:rsidRDefault="00F87229" w:rsidP="00F87229">
      <w:pPr>
        <w:jc w:val="both"/>
        <w:rPr>
          <w:highlight w:val="green"/>
        </w:rPr>
      </w:pPr>
      <w:r w:rsidRPr="2F588929">
        <w:rPr>
          <w:b/>
          <w:bCs/>
        </w:rPr>
        <w:t>What happens If I don’t meet the Minimum Commitment?</w:t>
      </w:r>
    </w:p>
    <w:p w14:paraId="1E68E02D" w14:textId="77777777" w:rsidR="00F87229" w:rsidRPr="004C243E" w:rsidRDefault="00F87229" w:rsidP="00DF1C65">
      <w:pPr>
        <w:pStyle w:val="ListParagraph"/>
        <w:numPr>
          <w:ilvl w:val="1"/>
          <w:numId w:val="71"/>
        </w:numPr>
        <w:ind w:left="788" w:hanging="431"/>
        <w:contextualSpacing w:val="0"/>
      </w:pPr>
      <w:r>
        <w:t xml:space="preserve">In the event the Customer has not commenced payment of the Minimum Commitment by either the commencement of the Initial Term or the Billing Date, the Parties hereby agree Kerv may commence billing.  The number of Users to be invoiced, as of the Billing Date shall be the agreed number of Users set out within the Order form.  The billing shall continue from the Billing Date, irrespective of whether such Services are used by the Customer. </w:t>
      </w:r>
    </w:p>
    <w:p w14:paraId="386CDB91" w14:textId="77777777" w:rsidR="00F87229" w:rsidRPr="00426859" w:rsidRDefault="00F87229" w:rsidP="00F87229">
      <w:pPr>
        <w:jc w:val="both"/>
        <w:rPr>
          <w:b/>
          <w:bCs/>
        </w:rPr>
      </w:pPr>
      <w:r w:rsidRPr="2F588929">
        <w:rPr>
          <w:b/>
          <w:bCs/>
        </w:rPr>
        <w:lastRenderedPageBreak/>
        <w:t>What happens when we meet the Minimum Commitment?</w:t>
      </w:r>
    </w:p>
    <w:p w14:paraId="43300C83" w14:textId="77777777" w:rsidR="00F87229" w:rsidRDefault="00F87229" w:rsidP="00DF1C65">
      <w:pPr>
        <w:pStyle w:val="ListParagraph"/>
        <w:numPr>
          <w:ilvl w:val="1"/>
          <w:numId w:val="71"/>
        </w:numPr>
        <w:ind w:left="788" w:hanging="431"/>
        <w:contextualSpacing w:val="0"/>
      </w:pPr>
      <w:r>
        <w:t xml:space="preserve">Where additional subscription users are added over and above the Minimum Commitment the Minimum Commitment shall increase to reflect such additions, at the Renewal Date.  The Minimum Commitment for the Renewal Term shall include the additional subscription users and such shall be agreed between the Customer and Kerv prior to the Renewal Date.   </w:t>
      </w:r>
    </w:p>
    <w:p w14:paraId="255CD854" w14:textId="77777777" w:rsidR="00F87229" w:rsidRPr="004C243E" w:rsidRDefault="00F87229" w:rsidP="00DF1C65">
      <w:pPr>
        <w:pStyle w:val="ListParagraph"/>
        <w:numPr>
          <w:ilvl w:val="1"/>
          <w:numId w:val="71"/>
        </w:numPr>
        <w:ind w:left="788" w:hanging="431"/>
        <w:contextualSpacing w:val="0"/>
      </w:pPr>
      <w:r>
        <w:t xml:space="preserve">After commencing payment of the Minimum Commitment, the Customer undertakes to maintain payments until the Minimum Commitment for the Initial Term and/or any Renewal Term has been reached. </w:t>
      </w:r>
    </w:p>
    <w:p w14:paraId="75E3E714" w14:textId="77777777" w:rsidR="00F87229" w:rsidRPr="00426859" w:rsidRDefault="00F87229" w:rsidP="00F87229">
      <w:pPr>
        <w:jc w:val="both"/>
        <w:rPr>
          <w:b/>
          <w:bCs/>
        </w:rPr>
      </w:pPr>
      <w:r w:rsidRPr="2F588929">
        <w:rPr>
          <w:b/>
          <w:bCs/>
        </w:rPr>
        <w:t>What happens if we exceed the agreed allowance/limit of the Service?</w:t>
      </w:r>
    </w:p>
    <w:p w14:paraId="4324DEEE" w14:textId="77777777" w:rsidR="00F87229" w:rsidRDefault="00F87229" w:rsidP="00DF1C65">
      <w:pPr>
        <w:pStyle w:val="ListParagraph"/>
        <w:numPr>
          <w:ilvl w:val="1"/>
          <w:numId w:val="71"/>
        </w:numPr>
        <w:ind w:left="788" w:hanging="431"/>
        <w:contextualSpacing w:val="0"/>
      </w:pPr>
      <w:r>
        <w:t xml:space="preserve">In the event the Customer ‘self-serve’s’, thereby increasing (above the agreed sum set out in the Order) the additional subscription Users without any Kerv intervention and/or where such users are not captured within any Order; such additional users will result in an Overage Charge. </w:t>
      </w:r>
    </w:p>
    <w:p w14:paraId="78892341" w14:textId="77777777" w:rsidR="00F87229" w:rsidRDefault="00F87229" w:rsidP="00DF1C65">
      <w:pPr>
        <w:pStyle w:val="ListParagraph"/>
        <w:numPr>
          <w:ilvl w:val="1"/>
          <w:numId w:val="71"/>
        </w:numPr>
        <w:ind w:left="788" w:hanging="431"/>
        <w:contextualSpacing w:val="0"/>
      </w:pPr>
      <w:r>
        <w:t xml:space="preserve">In the event the Customer performs the act of self-serving, such may incur Charges where the licence requirement is no longer required and/or performed in error.  The Customer hereby acknowledges any self-serving of licences shall be done so at their commercial risk. </w:t>
      </w:r>
    </w:p>
    <w:p w14:paraId="401A69CD" w14:textId="77777777" w:rsidR="00F87229" w:rsidRPr="004C243E" w:rsidRDefault="00F87229" w:rsidP="00DF1C65">
      <w:pPr>
        <w:pStyle w:val="ListParagraph"/>
        <w:numPr>
          <w:ilvl w:val="1"/>
          <w:numId w:val="71"/>
        </w:numPr>
        <w:ind w:left="788" w:hanging="431"/>
        <w:contextualSpacing w:val="0"/>
      </w:pPr>
      <w:r>
        <w:t xml:space="preserve">The storage of Customer data in relation to any recording for the Compliance Cloud Services shall be as set out in the Order(s).  In the event such storage is exceeded, Overage Charges shall apply.  For clarification the retention period for storing the data shall be seven (7) years from receipt of the data by Kerv.  </w:t>
      </w:r>
    </w:p>
    <w:p w14:paraId="5059BA9C" w14:textId="77777777" w:rsidR="00F87229" w:rsidRPr="00C8143C" w:rsidRDefault="00F87229" w:rsidP="00DF1C65">
      <w:pPr>
        <w:pStyle w:val="Heading2"/>
        <w:numPr>
          <w:ilvl w:val="0"/>
          <w:numId w:val="71"/>
        </w:numPr>
      </w:pPr>
      <w:r>
        <w:t>Cease Notification Process</w:t>
      </w:r>
    </w:p>
    <w:p w14:paraId="1D58C40C" w14:textId="48960A40" w:rsidR="00F87229" w:rsidRDefault="00F87229" w:rsidP="00DF1C65">
      <w:pPr>
        <w:pStyle w:val="ListParagraph"/>
        <w:numPr>
          <w:ilvl w:val="1"/>
          <w:numId w:val="71"/>
        </w:numPr>
        <w:ind w:left="788" w:hanging="431"/>
        <w:contextualSpacing w:val="0"/>
      </w:pPr>
      <w:r>
        <w:t xml:space="preserve">For the avoidance of doubt the Customer is not able to terminate any element of this </w:t>
      </w:r>
      <w:r w:rsidR="00DE25EE">
        <w:t xml:space="preserve">Surveillance </w:t>
      </w:r>
      <w:r>
        <w:t xml:space="preserve">Service for convenience. </w:t>
      </w:r>
    </w:p>
    <w:p w14:paraId="7165BDDF" w14:textId="612B0E46" w:rsidR="00F87229" w:rsidRPr="004D184B" w:rsidRDefault="00F87229" w:rsidP="00DF1C65">
      <w:pPr>
        <w:pStyle w:val="ListParagraph"/>
        <w:numPr>
          <w:ilvl w:val="1"/>
          <w:numId w:val="71"/>
        </w:numPr>
        <w:ind w:left="788" w:hanging="431"/>
        <w:contextualSpacing w:val="0"/>
      </w:pPr>
      <w:r>
        <w:t>Subject to the Data Protection provisions, in the event the Customer ceases a Service as a whole, Kerv shall remove all data from its systems in relation to the Customer and the Service. In the event, the transition of data is required by the Customer, such may be subject to a management fee to continue storage of the data and a transition fee for such.</w:t>
      </w:r>
    </w:p>
    <w:p w14:paraId="67321915" w14:textId="77777777" w:rsidR="00F87229" w:rsidRDefault="00F87229" w:rsidP="00DF1C65">
      <w:pPr>
        <w:pStyle w:val="Heading2"/>
        <w:numPr>
          <w:ilvl w:val="0"/>
          <w:numId w:val="71"/>
        </w:numPr>
      </w:pPr>
      <w:r>
        <w:t>Sale/Supply of Goods</w:t>
      </w:r>
    </w:p>
    <w:p w14:paraId="07F92B40" w14:textId="77777777" w:rsidR="00F87229" w:rsidRDefault="00F87229" w:rsidP="00DF1C65">
      <w:pPr>
        <w:pStyle w:val="ListParagraph"/>
        <w:numPr>
          <w:ilvl w:val="1"/>
          <w:numId w:val="71"/>
        </w:numPr>
        <w:ind w:left="788" w:hanging="431"/>
        <w:contextualSpacing w:val="0"/>
      </w:pPr>
      <w:r>
        <w:t>Where Customer procures goods (including adjunct items), from Kerv the following provisions shall apply:</w:t>
      </w:r>
    </w:p>
    <w:p w14:paraId="7CFCE9F2" w14:textId="77777777" w:rsidR="00F87229" w:rsidRPr="00DF1C65" w:rsidRDefault="00F87229" w:rsidP="00DF1C65">
      <w:pPr>
        <w:pStyle w:val="ListParagraph"/>
        <w:numPr>
          <w:ilvl w:val="2"/>
          <w:numId w:val="71"/>
        </w:numPr>
        <w:contextualSpacing w:val="0"/>
      </w:pPr>
      <w:r w:rsidRPr="00DF1C65">
        <w:t>In the event the goods are agreed to receive support and/or maintenance Services and no Service Commencement Date is identified on the Order, for the commencement of such Services; the date upon which support and/or maintenance Services commence shall be the Service Commencement Date, on a per item basis.  For clarification each deliverable may have differing Service Commencement Dates.</w:t>
      </w:r>
    </w:p>
    <w:p w14:paraId="0DA7F5DC" w14:textId="77777777" w:rsidR="00F87229" w:rsidRPr="00DF1C65" w:rsidRDefault="00F87229" w:rsidP="00DF1C65">
      <w:pPr>
        <w:pStyle w:val="ListParagraph"/>
        <w:numPr>
          <w:ilvl w:val="2"/>
          <w:numId w:val="71"/>
        </w:numPr>
        <w:contextualSpacing w:val="0"/>
      </w:pPr>
      <w:r w:rsidRPr="00DF1C65">
        <w:t xml:space="preserve">Goods not supplied by Kerv will only be taken into support upon Kerv confirming such is possible and upon </w:t>
      </w:r>
      <w:proofErr w:type="spellStart"/>
      <w:r w:rsidRPr="00DF1C65">
        <w:t>Kerv’s</w:t>
      </w:r>
      <w:proofErr w:type="spellEnd"/>
      <w:r w:rsidRPr="00DF1C65">
        <w:t xml:space="preserve"> maintenance acceptance tests being completed.</w:t>
      </w:r>
    </w:p>
    <w:p w14:paraId="7F8F9FA8" w14:textId="77777777" w:rsidR="00F87229" w:rsidRPr="00DF1C65" w:rsidRDefault="00F87229" w:rsidP="00DF1C65">
      <w:pPr>
        <w:pStyle w:val="ListParagraph"/>
        <w:numPr>
          <w:ilvl w:val="2"/>
          <w:numId w:val="71"/>
        </w:numPr>
        <w:contextualSpacing w:val="0"/>
      </w:pPr>
      <w:r w:rsidRPr="00DF1C65">
        <w:t xml:space="preserve">Any delivery dates for goods are estimates only and Kerv does not warrant the delivery schedule or accept any liability for late delivery. </w:t>
      </w:r>
    </w:p>
    <w:p w14:paraId="43ECECB6" w14:textId="77777777" w:rsidR="00F87229" w:rsidRPr="00DF1C65" w:rsidRDefault="00F87229" w:rsidP="00DF1C65">
      <w:pPr>
        <w:pStyle w:val="ListParagraph"/>
        <w:numPr>
          <w:ilvl w:val="2"/>
          <w:numId w:val="71"/>
        </w:numPr>
        <w:contextualSpacing w:val="0"/>
      </w:pPr>
      <w:r w:rsidRPr="00DF1C65">
        <w:t>Kerv shall supply, install and configure the goods as set out in an Order.</w:t>
      </w:r>
    </w:p>
    <w:p w14:paraId="7341E58B" w14:textId="77777777" w:rsidR="00F87229" w:rsidRDefault="00F87229" w:rsidP="00DF1C65">
      <w:pPr>
        <w:pStyle w:val="ListParagraph"/>
        <w:numPr>
          <w:ilvl w:val="1"/>
          <w:numId w:val="71"/>
        </w:numPr>
        <w:ind w:left="788" w:hanging="431"/>
        <w:contextualSpacing w:val="0"/>
      </w:pPr>
      <w:r>
        <w:lastRenderedPageBreak/>
        <w:t xml:space="preserve">Where any goods becomes End of Life, the Customer agrees that Kerv shall at its option: (a) cease support on such goods after serving reasonable notice to the Customer; or (b) continue to provide support on a reasonable endeavours basis. Where such support continues, replacement items will only be provided where Kerv has such in stock. In no event will enhancements, upgrades or new software be provided on such items, unless otherwise agreed. </w:t>
      </w:r>
    </w:p>
    <w:p w14:paraId="4210071F" w14:textId="77777777" w:rsidR="00F87229" w:rsidRPr="0045144D" w:rsidRDefault="00F87229" w:rsidP="00DF1C65">
      <w:pPr>
        <w:pStyle w:val="ListParagraph"/>
        <w:numPr>
          <w:ilvl w:val="1"/>
          <w:numId w:val="71"/>
        </w:numPr>
        <w:ind w:left="788" w:hanging="431"/>
        <w:contextualSpacing w:val="0"/>
      </w:pPr>
      <w:r>
        <w:t xml:space="preserve">The Customer agrees that </w:t>
      </w:r>
      <w:r w:rsidRPr="00DF1C65">
        <w:t>any Service Levels shall</w:t>
      </w:r>
      <w:r>
        <w:t xml:space="preserve"> not apply to such goods that become End of Life.</w:t>
      </w:r>
    </w:p>
    <w:p w14:paraId="7BEE1363" w14:textId="77777777" w:rsidR="00F87229" w:rsidRDefault="00F87229" w:rsidP="00F87229"/>
    <w:p w14:paraId="776AC914" w14:textId="77777777" w:rsidR="00F87229" w:rsidRDefault="00F87229" w:rsidP="00F87229"/>
    <w:p w14:paraId="47BE3455" w14:textId="77777777" w:rsidR="0076512D" w:rsidRPr="00275E9C" w:rsidRDefault="0076512D">
      <w:pPr>
        <w:spacing w:before="0" w:after="160" w:line="278" w:lineRule="auto"/>
        <w:rPr>
          <w:rFonts w:eastAsia="Arial Unicode MS"/>
        </w:rPr>
      </w:pPr>
      <w:r w:rsidRPr="00275E9C">
        <w:rPr>
          <w:rFonts w:eastAsia="Arial Unicode MS"/>
        </w:rPr>
        <w:br w:type="page"/>
      </w:r>
    </w:p>
    <w:p w14:paraId="6263F549" w14:textId="34DF28A2" w:rsidR="00275E9C" w:rsidRPr="001057B5" w:rsidRDefault="0076512D" w:rsidP="2F588929">
      <w:pPr>
        <w:pStyle w:val="Heading1"/>
        <w:jc w:val="center"/>
        <w:rPr>
          <w:rFonts w:cs="Times New Roman"/>
          <w:b/>
          <w:bCs/>
        </w:rPr>
      </w:pPr>
      <w:r w:rsidRPr="2F588929">
        <w:rPr>
          <w:b/>
          <w:bCs/>
        </w:rPr>
        <w:lastRenderedPageBreak/>
        <w:t>Appendix 1</w:t>
      </w:r>
      <w:r w:rsidR="00F368BE" w:rsidRPr="2F588929">
        <w:rPr>
          <w:b/>
          <w:bCs/>
        </w:rPr>
        <w:t>:</w:t>
      </w:r>
      <w:r w:rsidRPr="2F588929">
        <w:rPr>
          <w:b/>
          <w:bCs/>
        </w:rPr>
        <w:t xml:space="preserve"> </w:t>
      </w:r>
      <w:r w:rsidR="00062BEE" w:rsidRPr="2F588929">
        <w:rPr>
          <w:b/>
          <w:bCs/>
        </w:rPr>
        <w:t>Surveillance Service Terms of</w:t>
      </w:r>
      <w:r w:rsidR="004B3EBF" w:rsidRPr="2F588929">
        <w:rPr>
          <w:b/>
          <w:bCs/>
        </w:rPr>
        <w:t xml:space="preserve"> Use</w:t>
      </w:r>
    </w:p>
    <w:p w14:paraId="31015274" w14:textId="07F5C429" w:rsidR="00F31FFA" w:rsidRPr="008F2B9E" w:rsidRDefault="00F31FFA" w:rsidP="2F588929">
      <w:pPr>
        <w:pStyle w:val="ListParagraph"/>
        <w:ind w:left="142"/>
        <w:rPr>
          <w:rFonts w:cs="Tahoma"/>
        </w:rPr>
      </w:pPr>
      <w:r w:rsidRPr="2F588929">
        <w:rPr>
          <w:rFonts w:cs="Tahoma"/>
        </w:rPr>
        <w:t>The below EULA shall be inc</w:t>
      </w:r>
      <w:r w:rsidR="00B85E3E" w:rsidRPr="2F588929">
        <w:rPr>
          <w:rFonts w:cs="Tahoma"/>
        </w:rPr>
        <w:t xml:space="preserve">orporated </w:t>
      </w:r>
      <w:r w:rsidR="007B3A06" w:rsidRPr="2F588929">
        <w:rPr>
          <w:rFonts w:cs="Tahoma"/>
        </w:rPr>
        <w:t>into any order</w:t>
      </w:r>
      <w:r w:rsidR="00B650D3" w:rsidRPr="2F588929">
        <w:rPr>
          <w:rFonts w:cs="Tahoma"/>
        </w:rPr>
        <w:t xml:space="preserve"> for the Services, irrespective of whether such order is </w:t>
      </w:r>
      <w:r w:rsidR="00AE73DD" w:rsidRPr="2F588929">
        <w:rPr>
          <w:rFonts w:cs="Tahoma"/>
        </w:rPr>
        <w:t>chargeable</w:t>
      </w:r>
      <w:r w:rsidR="00B650D3" w:rsidRPr="2F588929">
        <w:rPr>
          <w:rFonts w:cs="Tahoma"/>
        </w:rPr>
        <w:t xml:space="preserve">. </w:t>
      </w:r>
      <w:r w:rsidR="00E97695" w:rsidRPr="2F588929">
        <w:rPr>
          <w:rFonts w:cs="Tahoma"/>
        </w:rPr>
        <w:t>T</w:t>
      </w:r>
      <w:r w:rsidR="00AE73DD" w:rsidRPr="2F588929">
        <w:rPr>
          <w:rFonts w:cs="Tahoma"/>
        </w:rPr>
        <w:t>he</w:t>
      </w:r>
      <w:r w:rsidRPr="2F588929">
        <w:rPr>
          <w:rFonts w:cs="Tahoma"/>
        </w:rPr>
        <w:t xml:space="preserve"> </w:t>
      </w:r>
      <w:r w:rsidR="007B3A06" w:rsidRPr="2F588929">
        <w:rPr>
          <w:rFonts w:cs="Tahoma"/>
        </w:rPr>
        <w:t>Customer</w:t>
      </w:r>
      <w:r w:rsidR="00E97695" w:rsidRPr="2F588929">
        <w:rPr>
          <w:rFonts w:cs="Tahoma"/>
        </w:rPr>
        <w:t xml:space="preserve"> warrants</w:t>
      </w:r>
      <w:r w:rsidR="007B3A06" w:rsidRPr="2F588929">
        <w:rPr>
          <w:rFonts w:cs="Tahoma"/>
        </w:rPr>
        <w:t xml:space="preserve"> </w:t>
      </w:r>
      <w:r w:rsidR="00AE73DD" w:rsidRPr="2F588929">
        <w:rPr>
          <w:rFonts w:cs="Tahoma"/>
        </w:rPr>
        <w:t>and</w:t>
      </w:r>
      <w:r w:rsidR="00E97695" w:rsidRPr="2F588929">
        <w:rPr>
          <w:rFonts w:cs="Tahoma"/>
        </w:rPr>
        <w:t xml:space="preserve"> will ensure </w:t>
      </w:r>
      <w:r w:rsidR="00C632D1">
        <w:rPr>
          <w:rFonts w:cs="Tahoma"/>
        </w:rPr>
        <w:t>i</w:t>
      </w:r>
      <w:r w:rsidR="00AE73DD" w:rsidRPr="2F588929">
        <w:rPr>
          <w:rFonts w:cs="Tahoma"/>
        </w:rPr>
        <w:t>ts Users</w:t>
      </w:r>
      <w:r w:rsidR="005044C7" w:rsidRPr="2F588929">
        <w:rPr>
          <w:rFonts w:cs="Tahoma"/>
        </w:rPr>
        <w:t xml:space="preserve"> </w:t>
      </w:r>
      <w:r w:rsidR="00C632D1">
        <w:rPr>
          <w:rFonts w:cs="Tahoma"/>
        </w:rPr>
        <w:t xml:space="preserve">who </w:t>
      </w:r>
      <w:r w:rsidR="007B3A06" w:rsidRPr="2F588929">
        <w:rPr>
          <w:rFonts w:cs="Tahoma"/>
        </w:rPr>
        <w:t>seek</w:t>
      </w:r>
      <w:r w:rsidR="005044C7" w:rsidRPr="2F588929">
        <w:rPr>
          <w:rFonts w:cs="Tahoma"/>
        </w:rPr>
        <w:t xml:space="preserve"> to access the </w:t>
      </w:r>
      <w:r w:rsidRPr="2F588929">
        <w:rPr>
          <w:rFonts w:cs="Tahoma"/>
        </w:rPr>
        <w:t>Services</w:t>
      </w:r>
      <w:r w:rsidR="00C632D1">
        <w:rPr>
          <w:rFonts w:cs="Tahoma"/>
        </w:rPr>
        <w:t xml:space="preserve"> shall also fully abide by the below EULA</w:t>
      </w:r>
      <w:r w:rsidRPr="2F588929">
        <w:rPr>
          <w:rFonts w:cs="Tahoma"/>
        </w:rPr>
        <w:t xml:space="preserve">. </w:t>
      </w:r>
    </w:p>
    <w:p w14:paraId="65F5009D" w14:textId="34EA6C12" w:rsidR="00DF2A29" w:rsidRDefault="00DF2A29"/>
    <w:p w14:paraId="148F763E" w14:textId="77777777" w:rsidR="009F68D3" w:rsidRPr="00FE237C" w:rsidRDefault="009F68D3" w:rsidP="001057B5">
      <w:pPr>
        <w:pStyle w:val="Heading1"/>
        <w:jc w:val="center"/>
        <w:rPr>
          <w:rFonts w:eastAsia="MS Mincho"/>
        </w:rPr>
      </w:pPr>
      <w:r w:rsidRPr="00FE237C">
        <w:rPr>
          <w:rFonts w:eastAsia="MS Mincho"/>
        </w:rPr>
        <w:t>STEELEYE PLATFORM END USER LICENCE AGREEMENT</w:t>
      </w:r>
    </w:p>
    <w:p w14:paraId="51096072" w14:textId="77777777" w:rsidR="009F68D3" w:rsidRPr="00FE237C" w:rsidRDefault="009F68D3" w:rsidP="009F68D3">
      <w:pPr>
        <w:spacing w:line="240" w:lineRule="auto"/>
        <w:ind w:left="142"/>
        <w:jc w:val="both"/>
        <w:rPr>
          <w:rFonts w:ascii="Lato" w:eastAsia="MS Mincho" w:hAnsi="Lato"/>
          <w:color w:val="000000"/>
          <w:szCs w:val="20"/>
        </w:rPr>
      </w:pPr>
      <w:bookmarkStart w:id="5" w:name="_DV_M123"/>
      <w:bookmarkEnd w:id="5"/>
      <w:r w:rsidRPr="00FE237C">
        <w:rPr>
          <w:rFonts w:ascii="Lato" w:eastAsia="MS Mincho" w:hAnsi="Lato"/>
          <w:color w:val="000000"/>
          <w:szCs w:val="20"/>
        </w:rPr>
        <w:t>This End User Licence Agreement (this “</w:t>
      </w:r>
      <w:r w:rsidRPr="00FE237C">
        <w:rPr>
          <w:rFonts w:ascii="Lato" w:eastAsia="MS Mincho" w:hAnsi="Lato"/>
          <w:b/>
          <w:bCs/>
          <w:color w:val="000000"/>
          <w:szCs w:val="20"/>
        </w:rPr>
        <w:t>EULA</w:t>
      </w:r>
      <w:r w:rsidRPr="00FE237C">
        <w:rPr>
          <w:rFonts w:ascii="Lato" w:eastAsia="MS Mincho" w:hAnsi="Lato"/>
          <w:color w:val="000000"/>
          <w:szCs w:val="20"/>
        </w:rPr>
        <w:t>”) is between the individual or legal entity identified on the Order Form (the “</w:t>
      </w:r>
      <w:r w:rsidRPr="00FE237C">
        <w:rPr>
          <w:rFonts w:ascii="Lato" w:eastAsia="MS Mincho" w:hAnsi="Lato"/>
          <w:b/>
          <w:bCs/>
          <w:color w:val="000000"/>
          <w:szCs w:val="20"/>
        </w:rPr>
        <w:t>Customer</w:t>
      </w:r>
      <w:r w:rsidRPr="00FE237C">
        <w:rPr>
          <w:rFonts w:ascii="Lato" w:eastAsia="MS Mincho" w:hAnsi="Lato"/>
          <w:color w:val="000000"/>
          <w:szCs w:val="20"/>
        </w:rPr>
        <w:t xml:space="preserve">”) and </w:t>
      </w:r>
      <w:proofErr w:type="spellStart"/>
      <w:r w:rsidRPr="00FE237C">
        <w:rPr>
          <w:rFonts w:ascii="Lato" w:eastAsia="MS Mincho" w:hAnsi="Lato"/>
          <w:color w:val="000000"/>
          <w:szCs w:val="20"/>
        </w:rPr>
        <w:t>SteelEye</w:t>
      </w:r>
      <w:proofErr w:type="spellEnd"/>
      <w:r w:rsidRPr="00FE237C">
        <w:rPr>
          <w:rFonts w:ascii="Lato" w:eastAsia="MS Mincho" w:hAnsi="Lato"/>
          <w:color w:val="000000"/>
          <w:szCs w:val="20"/>
        </w:rPr>
        <w:t xml:space="preserve"> (the “</w:t>
      </w:r>
      <w:r w:rsidRPr="00FE237C">
        <w:rPr>
          <w:rFonts w:ascii="Lato" w:eastAsia="MS Mincho" w:hAnsi="Lato"/>
          <w:b/>
          <w:bCs/>
          <w:color w:val="000000"/>
          <w:szCs w:val="20"/>
        </w:rPr>
        <w:t>Partner</w:t>
      </w:r>
      <w:r w:rsidRPr="00FE237C">
        <w:rPr>
          <w:rFonts w:ascii="Lato" w:eastAsia="MS Mincho" w:hAnsi="Lato"/>
          <w:color w:val="000000"/>
          <w:szCs w:val="20"/>
        </w:rPr>
        <w:t>”) in relation to the use of the Partner Platform (the “</w:t>
      </w:r>
      <w:r w:rsidRPr="00FE237C">
        <w:rPr>
          <w:rFonts w:ascii="Lato" w:eastAsia="MS Mincho" w:hAnsi="Lato"/>
          <w:b/>
          <w:color w:val="000000"/>
          <w:szCs w:val="20"/>
        </w:rPr>
        <w:t>Platform</w:t>
      </w:r>
      <w:r w:rsidRPr="00FE237C">
        <w:rPr>
          <w:rFonts w:ascii="Lato" w:eastAsia="MS Mincho" w:hAnsi="Lato"/>
          <w:color w:val="000000"/>
          <w:szCs w:val="20"/>
        </w:rPr>
        <w:t xml:space="preserve">”). </w:t>
      </w:r>
    </w:p>
    <w:p w14:paraId="1103556E" w14:textId="77777777" w:rsidR="009F68D3" w:rsidRPr="00FE237C" w:rsidRDefault="009F68D3" w:rsidP="009F68D3">
      <w:pPr>
        <w:spacing w:line="240" w:lineRule="auto"/>
        <w:ind w:left="142"/>
        <w:jc w:val="both"/>
        <w:rPr>
          <w:rFonts w:ascii="Lato" w:eastAsia="MS Mincho" w:hAnsi="Lato"/>
          <w:color w:val="000000"/>
          <w:szCs w:val="20"/>
        </w:rPr>
      </w:pPr>
      <w:r w:rsidRPr="001057B5">
        <w:rPr>
          <w:rFonts w:ascii="Lato" w:eastAsia="MS Mincho" w:hAnsi="Lato"/>
          <w:b/>
          <w:bCs/>
          <w:color w:val="EE0000"/>
          <w:szCs w:val="20"/>
        </w:rPr>
        <w:t>IMPORTANT:</w:t>
      </w:r>
      <w:r w:rsidRPr="00FE237C">
        <w:rPr>
          <w:rFonts w:ascii="Lato" w:eastAsia="MS Mincho" w:hAnsi="Lato"/>
          <w:b/>
          <w:bCs/>
          <w:color w:val="000000"/>
          <w:szCs w:val="20"/>
        </w:rPr>
        <w:t xml:space="preserve"> </w:t>
      </w:r>
      <w:r w:rsidRPr="00FE237C">
        <w:rPr>
          <w:rFonts w:ascii="Lato" w:eastAsia="MS Mincho" w:hAnsi="Lato"/>
          <w:color w:val="000000"/>
          <w:szCs w:val="20"/>
        </w:rPr>
        <w:t xml:space="preserve">THE PARTNER PROVIDES THE PLATFORM SOLELY ON THE TERMS AND CONDITIONS SET FORTH IN THIS EULA AND ON THE CONDITION THAT THE CUSTOMER ACCEPTS AND COMPLIES WITH THEM.  </w:t>
      </w:r>
    </w:p>
    <w:p w14:paraId="47F10C3E" w14:textId="77777777" w:rsidR="009F68D3" w:rsidRPr="00FE237C" w:rsidRDefault="009F68D3" w:rsidP="009F68D3">
      <w:pPr>
        <w:spacing w:line="240" w:lineRule="auto"/>
        <w:ind w:left="142"/>
        <w:jc w:val="both"/>
        <w:rPr>
          <w:rFonts w:ascii="Lato" w:eastAsia="MS Mincho" w:hAnsi="Lato"/>
          <w:color w:val="000000"/>
          <w:szCs w:val="20"/>
        </w:rPr>
      </w:pPr>
      <w:r w:rsidRPr="00FE237C">
        <w:rPr>
          <w:rFonts w:ascii="Lato" w:eastAsia="MS Mincho" w:hAnsi="Lato"/>
          <w:color w:val="000000"/>
          <w:szCs w:val="20"/>
        </w:rPr>
        <w:t>BY ACCESSING OR USING THE PLATFORM, THE CUSTOMER:</w:t>
      </w:r>
    </w:p>
    <w:p w14:paraId="056F719B" w14:textId="77777777" w:rsidR="009F68D3" w:rsidRPr="00FE237C" w:rsidRDefault="009F68D3" w:rsidP="009F68D3">
      <w:pPr>
        <w:numPr>
          <w:ilvl w:val="0"/>
          <w:numId w:val="63"/>
        </w:numPr>
        <w:spacing w:line="240" w:lineRule="auto"/>
        <w:ind w:left="142" w:firstLine="0"/>
        <w:jc w:val="both"/>
        <w:rPr>
          <w:rFonts w:ascii="Lato" w:eastAsia="MS Mincho" w:hAnsi="Lato"/>
          <w:color w:val="000000"/>
          <w:szCs w:val="20"/>
        </w:rPr>
      </w:pPr>
      <w:r w:rsidRPr="00FE237C">
        <w:rPr>
          <w:rFonts w:ascii="Lato" w:eastAsia="MS Mincho" w:hAnsi="Lato"/>
          <w:color w:val="000000"/>
          <w:szCs w:val="20"/>
        </w:rPr>
        <w:t xml:space="preserve">ACCEPTS THIS EULA AND AGREES THE CUSTOMER IS LEGALLY BOUND BY ITS TERMS; AND </w:t>
      </w:r>
    </w:p>
    <w:p w14:paraId="1F65FAF0" w14:textId="77777777" w:rsidR="009F68D3" w:rsidRPr="00FE237C" w:rsidRDefault="009F68D3" w:rsidP="009F68D3">
      <w:pPr>
        <w:numPr>
          <w:ilvl w:val="0"/>
          <w:numId w:val="63"/>
        </w:numPr>
        <w:spacing w:line="240" w:lineRule="auto"/>
        <w:ind w:left="142" w:firstLine="0"/>
        <w:jc w:val="both"/>
        <w:rPr>
          <w:rFonts w:ascii="Lato" w:eastAsia="MS Mincho" w:hAnsi="Lato"/>
          <w:color w:val="000000"/>
          <w:szCs w:val="20"/>
        </w:rPr>
      </w:pPr>
      <w:r w:rsidRPr="00FE237C">
        <w:rPr>
          <w:rFonts w:ascii="Lato" w:eastAsia="MS Mincho" w:hAnsi="Lato"/>
          <w:color w:val="000000"/>
          <w:szCs w:val="20"/>
        </w:rPr>
        <w:t>REPRESENT AND WARRANT THAT IT HAS THE RIGHT, POWER, AND AUTHORITY TO ENTER INTO THIS EULA ON BEHALF OF THE CUSTOMER OR ANY USER AND BIND THE USER TO THE EULA TERMS.  IF THE USER DOES NOT AGREE TO THE TERMS OF THIS EULA, THE CUSTOMER MUST NOT ALLOW THEM ACCESS TO THE PLATFORM.</w:t>
      </w:r>
    </w:p>
    <w:p w14:paraId="2C90AD79" w14:textId="77777777" w:rsidR="009F68D3" w:rsidRPr="001057B5" w:rsidRDefault="009F68D3" w:rsidP="009F68D3">
      <w:pPr>
        <w:pStyle w:val="Quote"/>
        <w:numPr>
          <w:ilvl w:val="0"/>
          <w:numId w:val="64"/>
        </w:numPr>
        <w:spacing w:before="120" w:after="120"/>
        <w:ind w:right="862"/>
        <w:jc w:val="left"/>
        <w:rPr>
          <w:rFonts w:eastAsiaTheme="minorHAnsi" w:cstheme="minorBidi"/>
          <w:color w:val="7215C9"/>
          <w:sz w:val="28"/>
          <w:szCs w:val="22"/>
        </w:rPr>
      </w:pPr>
      <w:bookmarkStart w:id="6" w:name="_Toc395641773"/>
      <w:bookmarkStart w:id="7" w:name="a981171"/>
      <w:bookmarkEnd w:id="6"/>
      <w:r w:rsidRPr="001057B5">
        <w:rPr>
          <w:rFonts w:eastAsiaTheme="minorHAnsi" w:cstheme="minorBidi"/>
          <w:color w:val="7215C9"/>
          <w:sz w:val="28"/>
          <w:szCs w:val="22"/>
        </w:rPr>
        <w:t>DEFINTIONS &amp; PRECEDENCE</w:t>
      </w:r>
    </w:p>
    <w:p w14:paraId="455BC9EE" w14:textId="77777777" w:rsidR="009F68D3" w:rsidRPr="003D40C8" w:rsidRDefault="009F68D3" w:rsidP="009F68D3">
      <w:pPr>
        <w:pStyle w:val="ListParagraph"/>
        <w:numPr>
          <w:ilvl w:val="1"/>
          <w:numId w:val="65"/>
        </w:numPr>
        <w:spacing w:before="0" w:after="0"/>
        <w:rPr>
          <w:rFonts w:ascii="Lato" w:hAnsi="Lato"/>
        </w:rPr>
      </w:pPr>
      <w:r w:rsidRPr="003D40C8">
        <w:rPr>
          <w:rFonts w:ascii="Lato" w:eastAsiaTheme="minorHAnsi" w:hAnsi="Lato" w:cstheme="minorBidi"/>
          <w:b/>
          <w:bCs/>
          <w:szCs w:val="22"/>
        </w:rPr>
        <w:t>Definitions</w:t>
      </w:r>
      <w:r w:rsidRPr="003D40C8">
        <w:rPr>
          <w:rFonts w:ascii="Lato" w:hAnsi="Lato"/>
        </w:rPr>
        <w:t>.  Capitalised terms not otherwise defined in this EULA shall have the meanings given them in this Schedule 1 to this EULA and/or where not set out in the Schedule 1 the meanings afforded shall be those set out in the overarching agreement between the Customer and any Kerv Group Limited company (registered company number:  12514360) (“</w:t>
      </w:r>
      <w:r w:rsidRPr="003D40C8">
        <w:rPr>
          <w:rFonts w:ascii="Lato" w:eastAsiaTheme="minorHAnsi" w:hAnsi="Lato" w:cstheme="minorBidi"/>
          <w:b/>
          <w:bCs/>
          <w:szCs w:val="22"/>
        </w:rPr>
        <w:t>Kerv</w:t>
      </w:r>
      <w:r w:rsidRPr="003D40C8">
        <w:rPr>
          <w:rFonts w:ascii="Lato" w:hAnsi="Lato"/>
        </w:rPr>
        <w:t xml:space="preserve">”).  </w:t>
      </w:r>
    </w:p>
    <w:p w14:paraId="6D5E9A88" w14:textId="77777777" w:rsidR="009F68D3" w:rsidRPr="003D40C8" w:rsidRDefault="009F68D3" w:rsidP="009F68D3">
      <w:pPr>
        <w:pStyle w:val="ListParagraph"/>
        <w:numPr>
          <w:ilvl w:val="1"/>
          <w:numId w:val="65"/>
        </w:numPr>
        <w:spacing w:before="0" w:after="0"/>
        <w:rPr>
          <w:rFonts w:ascii="Lato" w:eastAsiaTheme="minorHAnsi" w:hAnsi="Lato" w:cstheme="minorBidi"/>
          <w:szCs w:val="22"/>
        </w:rPr>
      </w:pPr>
      <w:r w:rsidRPr="003D40C8">
        <w:rPr>
          <w:rFonts w:ascii="Lato" w:eastAsiaTheme="minorHAnsi" w:hAnsi="Lato" w:cstheme="minorBidi"/>
          <w:szCs w:val="22"/>
        </w:rPr>
        <w:t xml:space="preserve">Precedence.  In the event of conflict between the terms of this EULA and any agreement between the Customer and any Kerv entity; the terms of this EULA shall hold precedence in relation to the Platform services only.  </w:t>
      </w:r>
    </w:p>
    <w:p w14:paraId="05225630" w14:textId="77777777" w:rsidR="009F68D3" w:rsidRPr="003D40C8" w:rsidRDefault="009F68D3" w:rsidP="009F68D3">
      <w:pPr>
        <w:pStyle w:val="Quote"/>
        <w:numPr>
          <w:ilvl w:val="0"/>
          <w:numId w:val="64"/>
        </w:numPr>
        <w:spacing w:before="120" w:after="120"/>
        <w:ind w:right="862"/>
        <w:jc w:val="left"/>
        <w:rPr>
          <w:rFonts w:eastAsiaTheme="minorHAnsi" w:cstheme="minorBidi"/>
          <w:color w:val="7215C9"/>
          <w:sz w:val="28"/>
          <w:szCs w:val="22"/>
        </w:rPr>
      </w:pPr>
      <w:bookmarkStart w:id="8" w:name="_Ref192072885"/>
      <w:r w:rsidRPr="003D40C8">
        <w:rPr>
          <w:rFonts w:eastAsiaTheme="minorHAnsi" w:cstheme="minorBidi"/>
          <w:color w:val="7215C9"/>
          <w:sz w:val="28"/>
          <w:szCs w:val="22"/>
        </w:rPr>
        <w:t>Platform Warranty</w:t>
      </w:r>
      <w:bookmarkEnd w:id="8"/>
    </w:p>
    <w:p w14:paraId="115120BE" w14:textId="77777777" w:rsidR="009F68D3" w:rsidRPr="00FE237C" w:rsidRDefault="009F68D3" w:rsidP="009F68D3">
      <w:pPr>
        <w:pStyle w:val="ListParagraph"/>
        <w:numPr>
          <w:ilvl w:val="1"/>
          <w:numId w:val="64"/>
        </w:numPr>
        <w:spacing w:before="0" w:after="0"/>
        <w:rPr>
          <w:rFonts w:ascii="Lato" w:hAnsi="Lato"/>
          <w:color w:val="000000"/>
          <w:szCs w:val="20"/>
        </w:rPr>
      </w:pPr>
      <w:proofErr w:type="spellStart"/>
      <w:r w:rsidRPr="00FE237C">
        <w:rPr>
          <w:rFonts w:ascii="Lato" w:hAnsi="Lato"/>
          <w:color w:val="000000"/>
          <w:szCs w:val="20"/>
        </w:rPr>
        <w:t>SteelEye</w:t>
      </w:r>
      <w:proofErr w:type="spellEnd"/>
      <w:r w:rsidRPr="00FE237C">
        <w:rPr>
          <w:rFonts w:ascii="Lato" w:hAnsi="Lato"/>
          <w:color w:val="000000"/>
          <w:szCs w:val="20"/>
        </w:rPr>
        <w:t xml:space="preserve"> are the provider of the Platform (the “</w:t>
      </w:r>
      <w:r w:rsidRPr="00FE237C">
        <w:rPr>
          <w:rFonts w:ascii="Lato" w:hAnsi="Lato"/>
          <w:b/>
          <w:bCs/>
          <w:color w:val="000000"/>
          <w:szCs w:val="20"/>
        </w:rPr>
        <w:t>Partner”</w:t>
      </w:r>
      <w:r w:rsidRPr="00FE237C">
        <w:rPr>
          <w:rFonts w:ascii="Lato" w:hAnsi="Lato"/>
          <w:color w:val="000000"/>
          <w:szCs w:val="20"/>
        </w:rPr>
        <w:t xml:space="preserve">), who will make commercially reasonable efforts to ensure that the Platform will be free from material defects. </w:t>
      </w:r>
    </w:p>
    <w:p w14:paraId="7061E06D" w14:textId="77777777" w:rsidR="009F68D3" w:rsidRPr="00FE237C" w:rsidRDefault="009F68D3" w:rsidP="009F68D3">
      <w:pPr>
        <w:pStyle w:val="ListParagraph"/>
        <w:numPr>
          <w:ilvl w:val="1"/>
          <w:numId w:val="64"/>
        </w:numPr>
        <w:spacing w:before="0" w:after="0"/>
        <w:rPr>
          <w:rFonts w:ascii="Lato" w:hAnsi="Lato"/>
          <w:color w:val="000000"/>
          <w:szCs w:val="20"/>
        </w:rPr>
      </w:pPr>
      <w:r w:rsidRPr="00FE237C">
        <w:rPr>
          <w:rFonts w:ascii="Lato" w:hAnsi="Lato"/>
          <w:color w:val="000000"/>
          <w:szCs w:val="20"/>
        </w:rPr>
        <w:t>Kerv and the Partner will work together to correct material defects within forty five (45) days of a written notice from the Customer; provided always that the Customer provides all information that may be reasonably necessary to assist in resolving the defect, including a documented example of any defect.</w:t>
      </w:r>
    </w:p>
    <w:p w14:paraId="75EBB9C5" w14:textId="77777777" w:rsidR="009F68D3" w:rsidRPr="00FE237C" w:rsidRDefault="009F68D3" w:rsidP="009F68D3">
      <w:pPr>
        <w:pStyle w:val="ListParagraph"/>
        <w:numPr>
          <w:ilvl w:val="1"/>
          <w:numId w:val="64"/>
        </w:numPr>
        <w:spacing w:before="0" w:after="0"/>
        <w:rPr>
          <w:rFonts w:ascii="Lato" w:hAnsi="Lato"/>
          <w:color w:val="000000"/>
          <w:szCs w:val="20"/>
        </w:rPr>
      </w:pPr>
      <w:r w:rsidRPr="00FE237C">
        <w:rPr>
          <w:rFonts w:ascii="Lato" w:hAnsi="Lato"/>
          <w:color w:val="000000"/>
          <w:szCs w:val="20"/>
        </w:rPr>
        <w:t>Pursuant to 2</w:t>
      </w:r>
      <w:r>
        <w:rPr>
          <w:rFonts w:ascii="Lato" w:hAnsi="Lato"/>
          <w:color w:val="000000"/>
          <w:szCs w:val="20"/>
        </w:rPr>
        <w:t>.2</w:t>
      </w:r>
      <w:r w:rsidRPr="00FE237C">
        <w:rPr>
          <w:rFonts w:ascii="Lato" w:hAnsi="Lato"/>
          <w:color w:val="000000"/>
          <w:szCs w:val="20"/>
        </w:rPr>
        <w:t xml:space="preserve"> above, in the event the material defects identified and raised to Kerv and the Partner result from any of the following; the obligation to resolve the defect shall be waived:   </w:t>
      </w:r>
      <w:r w:rsidRPr="00FE237C" w:rsidDel="00EB21AC">
        <w:rPr>
          <w:rFonts w:ascii="Lato" w:hAnsi="Lato"/>
          <w:color w:val="000000"/>
          <w:szCs w:val="20"/>
        </w:rPr>
        <w:t xml:space="preserve"> </w:t>
      </w:r>
    </w:p>
    <w:p w14:paraId="6F42A44A" w14:textId="77777777" w:rsidR="009F68D3" w:rsidRPr="003D40C8" w:rsidRDefault="009F68D3" w:rsidP="009F68D3">
      <w:pPr>
        <w:pStyle w:val="ListParagraph"/>
        <w:numPr>
          <w:ilvl w:val="0"/>
          <w:numId w:val="66"/>
        </w:numPr>
        <w:spacing w:before="40" w:after="240" w:line="240" w:lineRule="auto"/>
        <w:jc w:val="both"/>
        <w:outlineLvl w:val="3"/>
        <w:rPr>
          <w:rFonts w:ascii="Lato" w:hAnsi="Lato"/>
          <w:iCs/>
          <w:color w:val="000000"/>
          <w:szCs w:val="20"/>
        </w:rPr>
      </w:pPr>
      <w:r w:rsidRPr="003D40C8">
        <w:rPr>
          <w:rFonts w:ascii="Lato" w:hAnsi="Lato"/>
          <w:iCs/>
          <w:color w:val="000000"/>
          <w:szCs w:val="20"/>
        </w:rPr>
        <w:t>any alteration by the Customer of the Platform;</w:t>
      </w:r>
    </w:p>
    <w:p w14:paraId="6AA5901C" w14:textId="77777777" w:rsidR="009F68D3" w:rsidRPr="003D40C8" w:rsidRDefault="009F68D3" w:rsidP="009F68D3">
      <w:pPr>
        <w:pStyle w:val="ListParagraph"/>
        <w:numPr>
          <w:ilvl w:val="0"/>
          <w:numId w:val="66"/>
        </w:numPr>
        <w:spacing w:before="40" w:after="240" w:line="240" w:lineRule="auto"/>
        <w:jc w:val="both"/>
        <w:outlineLvl w:val="3"/>
        <w:rPr>
          <w:rFonts w:ascii="Lato" w:hAnsi="Lato"/>
          <w:iCs/>
          <w:color w:val="000000"/>
          <w:szCs w:val="20"/>
        </w:rPr>
      </w:pPr>
      <w:r w:rsidRPr="003D40C8">
        <w:rPr>
          <w:rFonts w:ascii="Lato" w:hAnsi="Lato"/>
          <w:iCs/>
          <w:color w:val="000000"/>
          <w:szCs w:val="20"/>
        </w:rPr>
        <w:t>use of the Platform in contravention of this EULA, outside the terms of this licence for a purpose or in a context other than the purpose or context for which it was designed;</w:t>
      </w:r>
    </w:p>
    <w:p w14:paraId="6C966B4B" w14:textId="77777777" w:rsidR="009F68D3" w:rsidRPr="003D40C8" w:rsidRDefault="009F68D3" w:rsidP="009F68D3">
      <w:pPr>
        <w:pStyle w:val="ListParagraph"/>
        <w:numPr>
          <w:ilvl w:val="0"/>
          <w:numId w:val="66"/>
        </w:numPr>
        <w:spacing w:before="40" w:after="240" w:line="240" w:lineRule="auto"/>
        <w:jc w:val="both"/>
        <w:outlineLvl w:val="3"/>
        <w:rPr>
          <w:rFonts w:ascii="Lato" w:hAnsi="Lato"/>
          <w:iCs/>
          <w:color w:val="000000"/>
          <w:szCs w:val="20"/>
        </w:rPr>
      </w:pPr>
      <w:r w:rsidRPr="003D40C8">
        <w:rPr>
          <w:rFonts w:ascii="Lato" w:hAnsi="Lato"/>
          <w:iCs/>
          <w:color w:val="000000"/>
          <w:szCs w:val="20"/>
        </w:rPr>
        <w:t>use of the Platform in combination with any other software not provided or approved by Kerv and/or the Partner; or</w:t>
      </w:r>
    </w:p>
    <w:p w14:paraId="619F1661" w14:textId="77777777" w:rsidR="009F68D3" w:rsidRPr="003D40C8" w:rsidRDefault="009F68D3" w:rsidP="009F68D3">
      <w:pPr>
        <w:pStyle w:val="ListParagraph"/>
        <w:numPr>
          <w:ilvl w:val="0"/>
          <w:numId w:val="66"/>
        </w:numPr>
        <w:spacing w:before="40" w:after="240" w:line="240" w:lineRule="auto"/>
        <w:jc w:val="both"/>
        <w:outlineLvl w:val="3"/>
        <w:rPr>
          <w:rFonts w:ascii="Lato" w:hAnsi="Lato"/>
          <w:iCs/>
          <w:color w:val="000000"/>
          <w:szCs w:val="20"/>
        </w:rPr>
      </w:pPr>
      <w:r w:rsidRPr="003D40C8">
        <w:rPr>
          <w:rFonts w:ascii="Lato" w:hAnsi="Lato"/>
          <w:iCs/>
          <w:color w:val="000000"/>
          <w:szCs w:val="20"/>
        </w:rPr>
        <w:t>use of the Platform where the Platform has not been loaded onto suitably configured equipment.</w:t>
      </w:r>
    </w:p>
    <w:bookmarkEnd w:id="7"/>
    <w:p w14:paraId="2F2A6413" w14:textId="77777777" w:rsidR="009F68D3" w:rsidRPr="00FE237C" w:rsidRDefault="009F68D3" w:rsidP="009F68D3">
      <w:pPr>
        <w:pStyle w:val="ListParagraph"/>
        <w:numPr>
          <w:ilvl w:val="1"/>
          <w:numId w:val="64"/>
        </w:numPr>
        <w:spacing w:before="0" w:after="0"/>
        <w:rPr>
          <w:rFonts w:ascii="Lato" w:hAnsi="Lato"/>
          <w:color w:val="000000"/>
          <w:szCs w:val="20"/>
        </w:rPr>
      </w:pPr>
      <w:r w:rsidRPr="00FE237C">
        <w:rPr>
          <w:rFonts w:ascii="Lato" w:hAnsi="Lato"/>
          <w:color w:val="000000"/>
          <w:szCs w:val="20"/>
        </w:rPr>
        <w:lastRenderedPageBreak/>
        <w:t xml:space="preserve">The Customer’s sole remedy and the Partner’s and </w:t>
      </w:r>
      <w:proofErr w:type="spellStart"/>
      <w:r w:rsidRPr="00FE237C">
        <w:rPr>
          <w:rFonts w:ascii="Lato" w:hAnsi="Lato"/>
          <w:color w:val="000000"/>
          <w:szCs w:val="20"/>
        </w:rPr>
        <w:t>Kerv’s</w:t>
      </w:r>
      <w:proofErr w:type="spellEnd"/>
      <w:r w:rsidRPr="00FE237C">
        <w:rPr>
          <w:rFonts w:ascii="Lato" w:hAnsi="Lato"/>
          <w:color w:val="000000"/>
          <w:szCs w:val="20"/>
        </w:rPr>
        <w:t xml:space="preserve"> sole liability for the Platform warranty are set out in this clause </w:t>
      </w:r>
      <w:r w:rsidRPr="00FE237C">
        <w:rPr>
          <w:rFonts w:ascii="Lato" w:hAnsi="Lato"/>
          <w:color w:val="000000"/>
          <w:szCs w:val="20"/>
        </w:rPr>
        <w:fldChar w:fldCharType="begin"/>
      </w:r>
      <w:r w:rsidRPr="00FE237C">
        <w:rPr>
          <w:rFonts w:ascii="Lato" w:hAnsi="Lato"/>
          <w:color w:val="000000"/>
          <w:szCs w:val="20"/>
        </w:rPr>
        <w:instrText xml:space="preserve"> REF _Ref192072885 \r \h </w:instrText>
      </w:r>
      <w:r w:rsidRPr="00FE237C">
        <w:rPr>
          <w:rFonts w:ascii="Lato" w:hAnsi="Lato"/>
          <w:color w:val="000000"/>
          <w:szCs w:val="20"/>
        </w:rPr>
      </w:r>
      <w:r w:rsidRPr="00FE237C">
        <w:rPr>
          <w:rFonts w:ascii="Lato" w:hAnsi="Lato"/>
          <w:color w:val="000000"/>
          <w:szCs w:val="20"/>
        </w:rPr>
        <w:fldChar w:fldCharType="separate"/>
      </w:r>
      <w:r w:rsidRPr="00FE237C">
        <w:rPr>
          <w:rFonts w:ascii="Lato" w:hAnsi="Lato"/>
          <w:color w:val="000000"/>
          <w:szCs w:val="20"/>
        </w:rPr>
        <w:t>2</w:t>
      </w:r>
      <w:r w:rsidRPr="00FE237C">
        <w:rPr>
          <w:rFonts w:ascii="Lato" w:hAnsi="Lato"/>
          <w:color w:val="000000"/>
          <w:szCs w:val="20"/>
        </w:rPr>
        <w:fldChar w:fldCharType="end"/>
      </w:r>
      <w:r w:rsidRPr="00FE237C">
        <w:rPr>
          <w:rFonts w:ascii="Lato" w:hAnsi="Lato"/>
          <w:color w:val="000000"/>
          <w:szCs w:val="20"/>
        </w:rPr>
        <w:t>.</w:t>
      </w:r>
    </w:p>
    <w:p w14:paraId="084E08C5" w14:textId="77777777" w:rsidR="009F68D3" w:rsidRPr="003D40C8" w:rsidRDefault="009F68D3" w:rsidP="009F68D3">
      <w:pPr>
        <w:pStyle w:val="Quote"/>
        <w:numPr>
          <w:ilvl w:val="0"/>
          <w:numId w:val="64"/>
        </w:numPr>
        <w:spacing w:before="120" w:after="120"/>
        <w:ind w:right="862"/>
        <w:jc w:val="left"/>
        <w:rPr>
          <w:rFonts w:eastAsiaTheme="minorHAnsi" w:cstheme="minorBidi"/>
          <w:color w:val="7215C9"/>
          <w:sz w:val="28"/>
          <w:szCs w:val="22"/>
        </w:rPr>
      </w:pPr>
      <w:bookmarkStart w:id="9" w:name="_Ref49668834"/>
      <w:bookmarkStart w:id="10" w:name="_Ref185246422"/>
      <w:r w:rsidRPr="003D40C8">
        <w:rPr>
          <w:rFonts w:eastAsiaTheme="minorHAnsi" w:cstheme="minorBidi"/>
          <w:color w:val="7215C9"/>
          <w:sz w:val="28"/>
          <w:szCs w:val="22"/>
        </w:rPr>
        <w:t>Customer Warranties</w:t>
      </w:r>
      <w:bookmarkEnd w:id="9"/>
      <w:r w:rsidRPr="003D40C8">
        <w:rPr>
          <w:rFonts w:eastAsiaTheme="minorHAnsi" w:cstheme="minorBidi"/>
          <w:color w:val="7215C9"/>
          <w:sz w:val="28"/>
          <w:szCs w:val="22"/>
        </w:rPr>
        <w:t xml:space="preserve"> </w:t>
      </w:r>
      <w:bookmarkEnd w:id="10"/>
    </w:p>
    <w:p w14:paraId="34B31534" w14:textId="77777777" w:rsidR="009F68D3" w:rsidRPr="00FE237C" w:rsidRDefault="009F68D3" w:rsidP="009F68D3">
      <w:pPr>
        <w:pStyle w:val="ListParagraph"/>
        <w:numPr>
          <w:ilvl w:val="1"/>
          <w:numId w:val="64"/>
        </w:numPr>
        <w:spacing w:before="0" w:after="0"/>
        <w:rPr>
          <w:rFonts w:ascii="Lato" w:hAnsi="Lato" w:cs="Lucida Sans Unicode"/>
          <w:color w:val="000000"/>
          <w:szCs w:val="20"/>
        </w:rPr>
      </w:pPr>
      <w:r w:rsidRPr="00FE237C">
        <w:rPr>
          <w:rFonts w:ascii="Lato" w:hAnsi="Lato" w:cs="Lucida Sans Unicode"/>
          <w:color w:val="000000"/>
          <w:szCs w:val="20"/>
        </w:rPr>
        <w:t>The Customer confirms that it:</w:t>
      </w:r>
    </w:p>
    <w:p w14:paraId="5541491A" w14:textId="77777777" w:rsidR="009F68D3" w:rsidRPr="00FE237C" w:rsidRDefault="009F68D3" w:rsidP="009F68D3">
      <w:pPr>
        <w:pStyle w:val="ListParagraph"/>
        <w:numPr>
          <w:ilvl w:val="0"/>
          <w:numId w:val="67"/>
        </w:numPr>
        <w:spacing w:before="40" w:after="240" w:line="240" w:lineRule="auto"/>
        <w:jc w:val="both"/>
        <w:outlineLvl w:val="3"/>
        <w:rPr>
          <w:rFonts w:ascii="Lato" w:hAnsi="Lato"/>
          <w:iCs/>
          <w:color w:val="000000"/>
          <w:szCs w:val="20"/>
        </w:rPr>
      </w:pPr>
      <w:r w:rsidRPr="00FE237C">
        <w:rPr>
          <w:rFonts w:ascii="Lato" w:hAnsi="Lato"/>
          <w:iCs/>
          <w:color w:val="000000"/>
          <w:szCs w:val="20"/>
        </w:rPr>
        <w:t>accepts responsibility for the selection of the Platform to achieve its intended result and acknowledges that the Platform has not been developed to meet any bespoke or specific Customer requirements.</w:t>
      </w:r>
    </w:p>
    <w:p w14:paraId="449E42C9" w14:textId="77777777" w:rsidR="009F68D3" w:rsidRPr="00FE237C" w:rsidRDefault="009F68D3" w:rsidP="009F68D3">
      <w:pPr>
        <w:pStyle w:val="ListParagraph"/>
        <w:numPr>
          <w:ilvl w:val="0"/>
          <w:numId w:val="67"/>
        </w:numPr>
        <w:spacing w:before="40" w:after="240" w:line="240" w:lineRule="auto"/>
        <w:jc w:val="both"/>
        <w:outlineLvl w:val="3"/>
        <w:rPr>
          <w:rFonts w:ascii="Lato" w:hAnsi="Lato"/>
          <w:iCs/>
          <w:color w:val="000000"/>
          <w:szCs w:val="20"/>
        </w:rPr>
      </w:pPr>
      <w:r w:rsidRPr="00FE237C">
        <w:rPr>
          <w:rFonts w:ascii="Lato" w:hAnsi="Lato"/>
          <w:iCs/>
          <w:color w:val="000000"/>
          <w:szCs w:val="20"/>
        </w:rPr>
        <w:t>acknowledges that any Open-Source Software used by the Partner is provided "</w:t>
      </w:r>
      <w:r w:rsidRPr="003D40C8">
        <w:rPr>
          <w:rFonts w:ascii="Lato" w:hAnsi="Lato"/>
          <w:iCs/>
          <w:color w:val="000000"/>
          <w:szCs w:val="20"/>
        </w:rPr>
        <w:t>as is</w:t>
      </w:r>
      <w:r w:rsidRPr="00FE237C">
        <w:rPr>
          <w:rFonts w:ascii="Lato" w:hAnsi="Lato"/>
          <w:iCs/>
          <w:color w:val="000000"/>
          <w:szCs w:val="20"/>
        </w:rPr>
        <w:t xml:space="preserve">". </w:t>
      </w:r>
    </w:p>
    <w:p w14:paraId="0674F8C8" w14:textId="77777777" w:rsidR="009F68D3" w:rsidRPr="00FE237C" w:rsidRDefault="009F68D3" w:rsidP="009F68D3">
      <w:pPr>
        <w:pStyle w:val="ListParagraph"/>
        <w:numPr>
          <w:ilvl w:val="1"/>
          <w:numId w:val="64"/>
        </w:numPr>
        <w:spacing w:before="0" w:after="0"/>
        <w:rPr>
          <w:rFonts w:ascii="Lato" w:hAnsi="Lato" w:cs="Lucida Sans Unicode"/>
          <w:color w:val="000000"/>
          <w:szCs w:val="20"/>
        </w:rPr>
      </w:pPr>
      <w:bookmarkStart w:id="11" w:name="a628687"/>
      <w:bookmarkStart w:id="12" w:name="_Toc172111089"/>
      <w:bookmarkStart w:id="13" w:name="_Ref224057450"/>
      <w:bookmarkStart w:id="14" w:name="_Ref171523903"/>
      <w:bookmarkStart w:id="15" w:name="_Ref171523991"/>
      <w:r w:rsidRPr="00FE237C">
        <w:rPr>
          <w:rFonts w:ascii="Lato" w:hAnsi="Lato" w:cs="Lucida Sans Unicode"/>
          <w:color w:val="000000"/>
          <w:szCs w:val="20"/>
        </w:rPr>
        <w:t>All other conditions, warranties or other terms which might have effect between the Parties or be implied or incorporated into this licence or any collateral contract, whether by statute, common law or otherwise, are hereby excluded to the fullest extent permitted under applicable law, including the implied conditions, warranties or other terms as to satisfactory quality, fitness for purpose or the use of reasonable skill and care.</w:t>
      </w:r>
      <w:bookmarkEnd w:id="11"/>
    </w:p>
    <w:p w14:paraId="5078C960" w14:textId="77777777" w:rsidR="009F68D3" w:rsidRPr="003D40C8" w:rsidRDefault="009F68D3" w:rsidP="009F68D3">
      <w:pPr>
        <w:pStyle w:val="Quote"/>
        <w:numPr>
          <w:ilvl w:val="0"/>
          <w:numId w:val="64"/>
        </w:numPr>
        <w:spacing w:before="120" w:after="120"/>
        <w:ind w:right="862"/>
        <w:jc w:val="left"/>
        <w:rPr>
          <w:rFonts w:eastAsiaTheme="minorHAnsi" w:cstheme="minorBidi"/>
          <w:color w:val="7215C9"/>
          <w:sz w:val="28"/>
          <w:szCs w:val="22"/>
        </w:rPr>
      </w:pPr>
      <w:bookmarkStart w:id="16" w:name="_Toc395641784"/>
      <w:bookmarkStart w:id="17" w:name="_Toc395641785"/>
      <w:bookmarkStart w:id="18" w:name="_Toc395641787"/>
      <w:bookmarkStart w:id="19" w:name="_Toc395641788"/>
      <w:bookmarkStart w:id="20" w:name="_Toc395641789"/>
      <w:bookmarkStart w:id="21" w:name="_Toc395641791"/>
      <w:bookmarkStart w:id="22" w:name="_Toc395641792"/>
      <w:bookmarkStart w:id="23" w:name="_Toc395641795"/>
      <w:bookmarkStart w:id="24" w:name="_Toc395641802"/>
      <w:bookmarkStart w:id="25" w:name="_Toc395641805"/>
      <w:bookmarkStart w:id="26" w:name="_Toc396155852"/>
      <w:bookmarkStart w:id="27" w:name="_Toc396155854"/>
      <w:bookmarkStart w:id="28" w:name="_Toc396155858"/>
      <w:bookmarkStart w:id="29" w:name="_Toc396155859"/>
      <w:bookmarkStart w:id="30" w:name="_Toc50715681"/>
      <w:bookmarkEnd w:id="12"/>
      <w:bookmarkEnd w:id="13"/>
      <w:bookmarkEnd w:id="16"/>
      <w:bookmarkEnd w:id="17"/>
      <w:bookmarkEnd w:id="18"/>
      <w:bookmarkEnd w:id="19"/>
      <w:bookmarkEnd w:id="20"/>
      <w:bookmarkEnd w:id="21"/>
      <w:bookmarkEnd w:id="22"/>
      <w:bookmarkEnd w:id="23"/>
      <w:bookmarkEnd w:id="24"/>
      <w:bookmarkEnd w:id="25"/>
      <w:bookmarkEnd w:id="26"/>
      <w:bookmarkEnd w:id="27"/>
      <w:bookmarkEnd w:id="28"/>
      <w:bookmarkEnd w:id="29"/>
      <w:proofErr w:type="spellStart"/>
      <w:r w:rsidRPr="003D40C8">
        <w:rPr>
          <w:rFonts w:eastAsiaTheme="minorHAnsi" w:cstheme="minorBidi"/>
          <w:color w:val="7215C9"/>
          <w:sz w:val="28"/>
          <w:szCs w:val="22"/>
        </w:rPr>
        <w:t>SteelEye</w:t>
      </w:r>
      <w:proofErr w:type="spellEnd"/>
      <w:r w:rsidRPr="003D40C8">
        <w:rPr>
          <w:rFonts w:eastAsiaTheme="minorHAnsi" w:cstheme="minorBidi"/>
          <w:color w:val="7215C9"/>
          <w:sz w:val="28"/>
          <w:szCs w:val="22"/>
        </w:rPr>
        <w:t xml:space="preserve"> Platform</w:t>
      </w:r>
      <w:bookmarkEnd w:id="30"/>
    </w:p>
    <w:p w14:paraId="44D254F8" w14:textId="77777777" w:rsidR="009F68D3" w:rsidRPr="00FE237C" w:rsidRDefault="009F68D3" w:rsidP="009F68D3">
      <w:pPr>
        <w:pStyle w:val="ListParagraph"/>
        <w:numPr>
          <w:ilvl w:val="1"/>
          <w:numId w:val="64"/>
        </w:numPr>
        <w:spacing w:before="0" w:after="0"/>
        <w:rPr>
          <w:rFonts w:ascii="Lato" w:hAnsi="Lato" w:cs="Lucida Sans Unicode"/>
          <w:color w:val="000000"/>
          <w:szCs w:val="20"/>
        </w:rPr>
      </w:pPr>
      <w:r w:rsidRPr="00FE237C">
        <w:rPr>
          <w:rFonts w:ascii="Lato" w:hAnsi="Lato" w:cs="Lucida Sans Unicode"/>
          <w:color w:val="000000"/>
          <w:szCs w:val="20"/>
        </w:rPr>
        <w:t xml:space="preserve">Kerv (working with the Partner) will make the Platform available to the Customer, as set out in the contract agreed between Kerv and the Customer. </w:t>
      </w:r>
    </w:p>
    <w:p w14:paraId="541299EA" w14:textId="77777777" w:rsidR="009F68D3" w:rsidRPr="00FE237C" w:rsidRDefault="009F68D3" w:rsidP="009F68D3">
      <w:pPr>
        <w:pStyle w:val="ListParagraph"/>
        <w:numPr>
          <w:ilvl w:val="1"/>
          <w:numId w:val="64"/>
        </w:numPr>
        <w:spacing w:before="0" w:after="0"/>
        <w:rPr>
          <w:rFonts w:ascii="Lato" w:hAnsi="Lato" w:cs="Lucida Sans Unicode"/>
          <w:color w:val="000000"/>
          <w:szCs w:val="20"/>
        </w:rPr>
      </w:pPr>
      <w:r w:rsidRPr="00FE237C">
        <w:rPr>
          <w:rFonts w:ascii="Lato" w:hAnsi="Lato" w:cs="Lucida Sans Unicode"/>
          <w:color w:val="000000"/>
          <w:szCs w:val="20"/>
        </w:rPr>
        <w:t xml:space="preserve">The Customer is solely responsible for obtaining </w:t>
      </w:r>
      <w:bookmarkStart w:id="31" w:name="_Hlk531772006"/>
      <w:r w:rsidRPr="00FE237C">
        <w:rPr>
          <w:rFonts w:ascii="Lato" w:hAnsi="Lato" w:cs="Lucida Sans Unicode"/>
          <w:color w:val="000000"/>
          <w:szCs w:val="20"/>
        </w:rPr>
        <w:t xml:space="preserve">and maintaining the correct consents, licences and authorisations for using the Platform and receiving the Services. </w:t>
      </w:r>
    </w:p>
    <w:p w14:paraId="68A78E75" w14:textId="77777777" w:rsidR="009F68D3" w:rsidRPr="00FE237C" w:rsidRDefault="009F68D3" w:rsidP="009F68D3">
      <w:pPr>
        <w:pStyle w:val="ListParagraph"/>
        <w:numPr>
          <w:ilvl w:val="1"/>
          <w:numId w:val="64"/>
        </w:numPr>
        <w:spacing w:before="0" w:after="0"/>
        <w:rPr>
          <w:rFonts w:ascii="Lato" w:hAnsi="Lato" w:cs="Lucida Sans Unicode"/>
          <w:color w:val="000000"/>
          <w:szCs w:val="20"/>
        </w:rPr>
      </w:pPr>
      <w:r w:rsidRPr="00FE237C">
        <w:rPr>
          <w:rFonts w:ascii="Lato" w:hAnsi="Lato" w:cs="Lucida Sans Unicode"/>
          <w:color w:val="000000"/>
          <w:szCs w:val="20"/>
        </w:rPr>
        <w:t>The Customer must ensure (and is solely responsible for) the regular monitoring of the data feeds to the Platform and the accuracy, quality, integrity and legality of Customer Data and content.</w:t>
      </w:r>
      <w:bookmarkEnd w:id="31"/>
      <w:r w:rsidRPr="00FE237C">
        <w:rPr>
          <w:rFonts w:ascii="Lato" w:hAnsi="Lato" w:cs="Lucida Sans Unicode"/>
          <w:color w:val="000000"/>
          <w:szCs w:val="20"/>
        </w:rPr>
        <w:t xml:space="preserve">. </w:t>
      </w:r>
    </w:p>
    <w:p w14:paraId="7F110048" w14:textId="77777777" w:rsidR="009F68D3" w:rsidRPr="003D40C8" w:rsidRDefault="009F68D3" w:rsidP="009F68D3">
      <w:pPr>
        <w:pStyle w:val="Quote"/>
        <w:numPr>
          <w:ilvl w:val="0"/>
          <w:numId w:val="64"/>
        </w:numPr>
        <w:spacing w:before="120" w:after="120"/>
        <w:ind w:right="862"/>
        <w:jc w:val="left"/>
        <w:rPr>
          <w:rFonts w:eastAsiaTheme="minorHAnsi" w:cstheme="minorBidi"/>
          <w:color w:val="7215C9"/>
          <w:sz w:val="28"/>
          <w:szCs w:val="22"/>
        </w:rPr>
      </w:pPr>
      <w:bookmarkStart w:id="32" w:name="_Toc50715686"/>
      <w:bookmarkStart w:id="33" w:name="_Ref71912250"/>
      <w:r w:rsidRPr="003D40C8">
        <w:rPr>
          <w:rFonts w:eastAsiaTheme="minorHAnsi" w:cstheme="minorBidi"/>
          <w:color w:val="7215C9"/>
          <w:sz w:val="28"/>
          <w:szCs w:val="22"/>
        </w:rPr>
        <w:t>Content, Data &amp; Backups</w:t>
      </w:r>
      <w:bookmarkEnd w:id="32"/>
      <w:bookmarkEnd w:id="33"/>
    </w:p>
    <w:p w14:paraId="4A44CBEF" w14:textId="77777777" w:rsidR="009F68D3" w:rsidRPr="00FE237C" w:rsidRDefault="009F68D3" w:rsidP="009F68D3">
      <w:pPr>
        <w:pStyle w:val="ListParagraph"/>
        <w:numPr>
          <w:ilvl w:val="1"/>
          <w:numId w:val="64"/>
        </w:numPr>
        <w:spacing w:before="0" w:after="0"/>
        <w:rPr>
          <w:rFonts w:ascii="Lato" w:hAnsi="Lato" w:cs="Lucida Sans Unicode"/>
          <w:color w:val="000000"/>
          <w:szCs w:val="20"/>
        </w:rPr>
      </w:pPr>
      <w:bookmarkStart w:id="34" w:name="_Hlk531771976"/>
      <w:r w:rsidRPr="00FE237C">
        <w:rPr>
          <w:rFonts w:ascii="Lato" w:hAnsi="Lato" w:cs="Lucida Sans Unicode"/>
          <w:color w:val="000000"/>
          <w:szCs w:val="20"/>
        </w:rPr>
        <w:t xml:space="preserve">The Partner has no control over Customer Data.  </w:t>
      </w:r>
    </w:p>
    <w:p w14:paraId="4C505A61" w14:textId="77777777" w:rsidR="009F68D3" w:rsidRPr="00FE237C" w:rsidRDefault="009F68D3" w:rsidP="009F68D3">
      <w:pPr>
        <w:pStyle w:val="ListParagraph"/>
        <w:numPr>
          <w:ilvl w:val="1"/>
          <w:numId w:val="64"/>
        </w:numPr>
        <w:spacing w:before="0" w:after="0"/>
        <w:rPr>
          <w:rFonts w:ascii="Lato" w:hAnsi="Lato" w:cs="Lucida Sans Unicode"/>
          <w:color w:val="000000"/>
          <w:szCs w:val="20"/>
        </w:rPr>
      </w:pPr>
      <w:r w:rsidRPr="00FE237C">
        <w:rPr>
          <w:rFonts w:ascii="Lato" w:hAnsi="Lato" w:cs="Lucida Sans Unicode"/>
          <w:color w:val="000000"/>
          <w:szCs w:val="20"/>
        </w:rPr>
        <w:t xml:space="preserve">Neither Kerv nor the Partner have control over the content hosted on the Platform; nor do they actively monitor the content hosted on the Platform. </w:t>
      </w:r>
    </w:p>
    <w:p w14:paraId="41A80AD0" w14:textId="77777777" w:rsidR="009F68D3" w:rsidRPr="00FE237C" w:rsidRDefault="009F68D3" w:rsidP="009F68D3">
      <w:pPr>
        <w:pStyle w:val="ListParagraph"/>
        <w:numPr>
          <w:ilvl w:val="1"/>
          <w:numId w:val="64"/>
        </w:numPr>
        <w:spacing w:before="0" w:after="0"/>
        <w:rPr>
          <w:rFonts w:ascii="Lato" w:hAnsi="Lato" w:cs="Lucida Sans Unicode"/>
          <w:color w:val="000000"/>
          <w:szCs w:val="20"/>
        </w:rPr>
      </w:pPr>
      <w:r w:rsidRPr="00FE237C">
        <w:rPr>
          <w:rFonts w:ascii="Lato" w:hAnsi="Lato" w:cs="Lucida Sans Unicode"/>
          <w:color w:val="000000"/>
          <w:szCs w:val="20"/>
        </w:rPr>
        <w:t xml:space="preserve">Kerv and the Partner are permitted and authorised by the Customer to monitor the Customer use of the Platform and obtain usage analytics to enable the Partner to improve the Platform and the Services. </w:t>
      </w:r>
    </w:p>
    <w:p w14:paraId="66B3A3A7" w14:textId="77777777" w:rsidR="009F68D3" w:rsidRPr="00FE237C" w:rsidRDefault="009F68D3" w:rsidP="009F68D3">
      <w:pPr>
        <w:pStyle w:val="ListParagraph"/>
        <w:numPr>
          <w:ilvl w:val="1"/>
          <w:numId w:val="64"/>
        </w:numPr>
        <w:spacing w:before="0" w:after="0"/>
        <w:rPr>
          <w:rFonts w:ascii="Lato" w:hAnsi="Lato" w:cs="Lucida Sans Unicode"/>
          <w:color w:val="000000"/>
          <w:szCs w:val="20"/>
        </w:rPr>
      </w:pPr>
      <w:bookmarkStart w:id="35" w:name="_Hlk531772032"/>
      <w:bookmarkStart w:id="36" w:name="_Ref68775435"/>
      <w:bookmarkEnd w:id="34"/>
      <w:r w:rsidRPr="00FE237C">
        <w:rPr>
          <w:rFonts w:ascii="Lato" w:hAnsi="Lato" w:cs="Lucida Sans Unicode"/>
          <w:color w:val="000000"/>
          <w:szCs w:val="20"/>
        </w:rPr>
        <w:t xml:space="preserve">The Customer is solely responsible for maintaining safe backups and copies of Customer Data and content. The Customer must back up all Customer Data and content regularly and extract the Customer Data and content as appropriate to the Services, prior to termination or expiry of the EULA. </w:t>
      </w:r>
      <w:bookmarkEnd w:id="35"/>
      <w:bookmarkEnd w:id="36"/>
    </w:p>
    <w:p w14:paraId="149A328F" w14:textId="77777777" w:rsidR="009F68D3" w:rsidRPr="00FE237C" w:rsidRDefault="009F68D3" w:rsidP="009F68D3">
      <w:pPr>
        <w:pStyle w:val="ListParagraph"/>
        <w:numPr>
          <w:ilvl w:val="1"/>
          <w:numId w:val="64"/>
        </w:numPr>
        <w:spacing w:before="0" w:after="0"/>
        <w:rPr>
          <w:rFonts w:ascii="Lato" w:hAnsi="Lato" w:cs="Lucida Sans Unicode"/>
          <w:color w:val="000000"/>
          <w:szCs w:val="20"/>
        </w:rPr>
      </w:pPr>
      <w:bookmarkStart w:id="37" w:name="_Hlk531772096"/>
      <w:r w:rsidRPr="00FE237C">
        <w:rPr>
          <w:rFonts w:ascii="Lato" w:hAnsi="Lato" w:cs="Lucida Sans Unicode"/>
          <w:color w:val="000000"/>
          <w:szCs w:val="20"/>
        </w:rPr>
        <w:t>Neither Kerv nor the Partner is responsible for the accuracy or quality of any data provided by third parties.</w:t>
      </w:r>
    </w:p>
    <w:p w14:paraId="7A925935" w14:textId="77777777" w:rsidR="009F68D3" w:rsidRPr="00FE237C" w:rsidRDefault="009F68D3" w:rsidP="009F68D3">
      <w:pPr>
        <w:pStyle w:val="ListParagraph"/>
        <w:numPr>
          <w:ilvl w:val="1"/>
          <w:numId w:val="64"/>
        </w:numPr>
        <w:spacing w:before="0" w:after="0"/>
        <w:rPr>
          <w:rFonts w:ascii="Lato" w:hAnsi="Lato" w:cs="Lucida Sans Unicode"/>
          <w:color w:val="000000"/>
          <w:szCs w:val="20"/>
        </w:rPr>
      </w:pPr>
      <w:r w:rsidRPr="00FE237C">
        <w:rPr>
          <w:rFonts w:ascii="Lato" w:hAnsi="Lato" w:cs="Lucida Sans Unicode"/>
          <w:color w:val="000000"/>
          <w:szCs w:val="20"/>
        </w:rPr>
        <w:t>Notwithstanding the above, the Partner may routinely undertake regular backups of data, including Customer Data, for the Partner’s own business continuity purposes. The Customer acknowledges that such steps do not in any way make the Partner responsible for the status or integrity of Customer Data and content</w:t>
      </w:r>
      <w:bookmarkEnd w:id="37"/>
      <w:r w:rsidRPr="00FE237C">
        <w:rPr>
          <w:rFonts w:ascii="Lato" w:hAnsi="Lato" w:cs="Lucida Sans Unicode"/>
          <w:color w:val="000000"/>
          <w:szCs w:val="20"/>
        </w:rPr>
        <w:t>. All data received by the Partner will automatically be deleted after 7 years in accordance with the Partner’s Data Retention Policy.</w:t>
      </w:r>
    </w:p>
    <w:p w14:paraId="5B754E79" w14:textId="77777777" w:rsidR="009F68D3" w:rsidRPr="003D40C8" w:rsidRDefault="009F68D3" w:rsidP="009F68D3">
      <w:pPr>
        <w:pStyle w:val="Quote"/>
        <w:numPr>
          <w:ilvl w:val="0"/>
          <w:numId w:val="64"/>
        </w:numPr>
        <w:spacing w:before="120" w:after="120"/>
        <w:ind w:right="862"/>
        <w:jc w:val="left"/>
        <w:rPr>
          <w:rFonts w:eastAsiaTheme="minorHAnsi" w:cstheme="minorBidi"/>
          <w:color w:val="7215C9"/>
          <w:sz w:val="28"/>
          <w:szCs w:val="22"/>
        </w:rPr>
      </w:pPr>
      <w:bookmarkStart w:id="38" w:name="_Toc50715687"/>
      <w:bookmarkStart w:id="39" w:name="_Ref71651592"/>
      <w:bookmarkStart w:id="40" w:name="_Ref71651605"/>
      <w:bookmarkStart w:id="41" w:name="_Ref71652079"/>
      <w:bookmarkStart w:id="42" w:name="_Ref192070812"/>
      <w:bookmarkStart w:id="43" w:name="_Ref192070822"/>
      <w:bookmarkStart w:id="44" w:name="_Ref195778874"/>
      <w:bookmarkStart w:id="45" w:name="_Ref195778883"/>
      <w:r w:rsidRPr="003D40C8">
        <w:rPr>
          <w:rFonts w:eastAsiaTheme="minorHAnsi" w:cstheme="minorBidi"/>
          <w:color w:val="7215C9"/>
          <w:sz w:val="28"/>
          <w:szCs w:val="22"/>
        </w:rPr>
        <w:t>Data Archiving &amp; Retrieval</w:t>
      </w:r>
      <w:bookmarkEnd w:id="38"/>
      <w:bookmarkEnd w:id="39"/>
      <w:bookmarkEnd w:id="40"/>
      <w:bookmarkEnd w:id="41"/>
      <w:bookmarkEnd w:id="42"/>
      <w:bookmarkEnd w:id="43"/>
      <w:bookmarkEnd w:id="44"/>
      <w:bookmarkEnd w:id="45"/>
    </w:p>
    <w:p w14:paraId="3E505A7D" w14:textId="77777777" w:rsidR="009F68D3" w:rsidRPr="00FE237C" w:rsidRDefault="009F68D3" w:rsidP="009F68D3">
      <w:pPr>
        <w:pStyle w:val="ListParagraph"/>
        <w:numPr>
          <w:ilvl w:val="1"/>
          <w:numId w:val="64"/>
        </w:numPr>
        <w:spacing w:before="0" w:after="0"/>
        <w:rPr>
          <w:rFonts w:ascii="Lato" w:hAnsi="Lato" w:cs="Lucida Sans Unicode"/>
          <w:color w:val="000000"/>
          <w:szCs w:val="20"/>
        </w:rPr>
      </w:pPr>
      <w:r w:rsidRPr="00FE237C">
        <w:rPr>
          <w:rFonts w:ascii="Lato" w:hAnsi="Lato" w:cs="Lucida Sans Unicode"/>
          <w:color w:val="000000"/>
          <w:szCs w:val="20"/>
        </w:rPr>
        <w:t xml:space="preserve">Customer Data will be maintained in the Platform </w:t>
      </w:r>
      <w:r w:rsidRPr="00FE237C">
        <w:rPr>
          <w:rFonts w:ascii="Lato" w:hAnsi="Lato" w:cs="Lucida Sans Unicode"/>
          <w:iCs/>
          <w:color w:val="000000"/>
          <w:szCs w:val="20"/>
        </w:rPr>
        <w:t>s</w:t>
      </w:r>
      <w:r w:rsidRPr="00FE237C">
        <w:rPr>
          <w:rFonts w:ascii="Lato" w:hAnsi="Lato" w:cs="Lucida Sans Unicode"/>
          <w:color w:val="000000"/>
          <w:szCs w:val="20"/>
        </w:rPr>
        <w:t xml:space="preserve">earch </w:t>
      </w:r>
      <w:r w:rsidRPr="00FE237C">
        <w:rPr>
          <w:rFonts w:ascii="Lato" w:hAnsi="Lato" w:cs="Lucida Sans Unicode"/>
          <w:iCs/>
          <w:color w:val="000000"/>
          <w:szCs w:val="20"/>
        </w:rPr>
        <w:t>f</w:t>
      </w:r>
      <w:r w:rsidRPr="00FE237C">
        <w:rPr>
          <w:rFonts w:ascii="Lato" w:hAnsi="Lato" w:cs="Lucida Sans Unicode"/>
          <w:color w:val="000000"/>
          <w:szCs w:val="20"/>
        </w:rPr>
        <w:t>unction for twelve (12) months from the date such was uploaded. Customer Data that is older than twelve (12) months will be archived on an automatic monthly basis into the Platform’s data storage (“</w:t>
      </w:r>
      <w:r w:rsidRPr="00FE237C">
        <w:rPr>
          <w:rFonts w:ascii="Lato" w:hAnsi="Lato" w:cs="Lucida Sans Unicode"/>
          <w:b/>
          <w:bCs/>
          <w:color w:val="000000"/>
          <w:szCs w:val="20"/>
        </w:rPr>
        <w:t>Archived Data</w:t>
      </w:r>
      <w:r w:rsidRPr="00FE237C">
        <w:rPr>
          <w:rFonts w:ascii="Lato" w:hAnsi="Lato" w:cs="Lucida Sans Unicode"/>
          <w:color w:val="000000"/>
          <w:szCs w:val="20"/>
        </w:rPr>
        <w:t xml:space="preserve">”). </w:t>
      </w:r>
    </w:p>
    <w:p w14:paraId="2BAC41C8" w14:textId="77777777" w:rsidR="009F68D3" w:rsidRPr="00FE237C" w:rsidRDefault="009F68D3" w:rsidP="009F68D3">
      <w:pPr>
        <w:pStyle w:val="ListParagraph"/>
        <w:numPr>
          <w:ilvl w:val="1"/>
          <w:numId w:val="64"/>
        </w:numPr>
        <w:spacing w:before="0" w:after="0"/>
        <w:rPr>
          <w:rFonts w:ascii="Lato" w:hAnsi="Lato" w:cs="Lucida Sans Unicode"/>
          <w:color w:val="000000"/>
          <w:szCs w:val="20"/>
        </w:rPr>
      </w:pPr>
      <w:r w:rsidRPr="00FE237C">
        <w:rPr>
          <w:rFonts w:ascii="Lato" w:hAnsi="Lato" w:cs="Lucida Sans Unicode"/>
          <w:color w:val="000000"/>
          <w:szCs w:val="20"/>
        </w:rPr>
        <w:lastRenderedPageBreak/>
        <w:t xml:space="preserve">Archived Data can be retrieved from the Platform’s data storage into the Platform search function at the Customer’s request, in writing, no more than twice in each year. Kerv will work with the Partner to endeavour the retrieval of Customer Data within five (5) business days of receipt of the Customer’s written request to Kerv. If the Customer requires additional retrieval of Customer Data, this may be subject to additional Charges. </w:t>
      </w:r>
    </w:p>
    <w:p w14:paraId="0A645D5E" w14:textId="77777777" w:rsidR="009F68D3" w:rsidRPr="00FE237C" w:rsidRDefault="009F68D3" w:rsidP="009F68D3">
      <w:pPr>
        <w:pStyle w:val="ListParagraph"/>
        <w:numPr>
          <w:ilvl w:val="1"/>
          <w:numId w:val="64"/>
        </w:numPr>
        <w:spacing w:before="0" w:after="0"/>
        <w:rPr>
          <w:rFonts w:ascii="Lato" w:hAnsi="Lato" w:cs="Lucida Sans Unicode"/>
          <w:color w:val="000000"/>
          <w:szCs w:val="20"/>
        </w:rPr>
      </w:pPr>
      <w:r w:rsidRPr="00FE237C">
        <w:rPr>
          <w:rFonts w:ascii="Lato" w:hAnsi="Lato" w:cs="Lucida Sans Unicode"/>
          <w:color w:val="000000"/>
          <w:szCs w:val="20"/>
        </w:rPr>
        <w:t>Any retrieved Archived Data can be stored in the Platform search function for an aggregate total of one (1) month during each year (the “</w:t>
      </w:r>
      <w:r w:rsidRPr="00FE237C">
        <w:rPr>
          <w:rFonts w:ascii="Lato" w:hAnsi="Lato" w:cs="Lucida Sans Unicode"/>
          <w:b/>
          <w:bCs/>
          <w:color w:val="000000"/>
          <w:szCs w:val="20"/>
        </w:rPr>
        <w:t>Archive Period</w:t>
      </w:r>
      <w:r w:rsidRPr="00FE237C">
        <w:rPr>
          <w:rFonts w:ascii="Lato" w:hAnsi="Lato" w:cs="Lucida Sans Unicode"/>
          <w:color w:val="000000"/>
          <w:szCs w:val="20"/>
        </w:rPr>
        <w:t xml:space="preserve">”). The Archive Period does not need to be consecutive.  Any Archived Data retained in the Platform search function in excess of the Archive Period will be subject to an additional archive Charge. </w:t>
      </w:r>
    </w:p>
    <w:p w14:paraId="475E8C1B" w14:textId="77777777" w:rsidR="009F68D3" w:rsidRPr="003D40C8" w:rsidRDefault="009F68D3" w:rsidP="009F68D3">
      <w:pPr>
        <w:pStyle w:val="Quote"/>
        <w:numPr>
          <w:ilvl w:val="0"/>
          <w:numId w:val="64"/>
        </w:numPr>
        <w:spacing w:before="120" w:after="120"/>
        <w:ind w:right="862"/>
        <w:jc w:val="left"/>
        <w:rPr>
          <w:rFonts w:eastAsiaTheme="minorHAnsi" w:cstheme="minorBidi"/>
          <w:color w:val="7215C9"/>
          <w:sz w:val="28"/>
          <w:szCs w:val="22"/>
        </w:rPr>
      </w:pPr>
      <w:bookmarkStart w:id="46" w:name="_Toc50378958"/>
      <w:r w:rsidRPr="003D40C8">
        <w:rPr>
          <w:rFonts w:eastAsiaTheme="minorHAnsi" w:cstheme="minorBidi"/>
          <w:color w:val="7215C9"/>
          <w:sz w:val="28"/>
          <w:szCs w:val="22"/>
        </w:rPr>
        <w:t>Licensing of the</w:t>
      </w:r>
      <w:bookmarkEnd w:id="14"/>
      <w:bookmarkEnd w:id="15"/>
      <w:r w:rsidRPr="003D40C8">
        <w:rPr>
          <w:rFonts w:eastAsiaTheme="minorHAnsi" w:cstheme="minorBidi"/>
          <w:color w:val="7215C9"/>
          <w:sz w:val="28"/>
          <w:szCs w:val="22"/>
        </w:rPr>
        <w:t xml:space="preserve"> Platform</w:t>
      </w:r>
      <w:bookmarkEnd w:id="46"/>
      <w:r w:rsidRPr="003D40C8">
        <w:rPr>
          <w:rFonts w:eastAsiaTheme="minorHAnsi" w:cstheme="minorBidi"/>
          <w:color w:val="7215C9"/>
          <w:sz w:val="28"/>
          <w:szCs w:val="22"/>
        </w:rPr>
        <w:t xml:space="preserve"> </w:t>
      </w:r>
    </w:p>
    <w:p w14:paraId="1131C10D" w14:textId="77777777" w:rsidR="009F68D3" w:rsidRPr="00FE237C" w:rsidRDefault="009F68D3" w:rsidP="009F68D3">
      <w:pPr>
        <w:pStyle w:val="ListParagraph"/>
        <w:numPr>
          <w:ilvl w:val="1"/>
          <w:numId w:val="64"/>
        </w:numPr>
        <w:spacing w:before="0" w:after="0"/>
        <w:rPr>
          <w:rFonts w:ascii="Lato" w:hAnsi="Lato" w:cs="Lucida Sans Unicode"/>
          <w:color w:val="000000"/>
          <w:szCs w:val="20"/>
        </w:rPr>
      </w:pPr>
      <w:r w:rsidRPr="00FE237C">
        <w:rPr>
          <w:rFonts w:ascii="Lato" w:hAnsi="Lato" w:cs="Lucida Sans Unicode"/>
          <w:color w:val="000000"/>
          <w:szCs w:val="20"/>
        </w:rPr>
        <w:t>The Partner grants the Customer a non-transferable and non-exclusive licence during the Term to use the Platform in compliance with all the terms of this EULA and upon payment of the Charges.</w:t>
      </w:r>
    </w:p>
    <w:p w14:paraId="3CC7D003" w14:textId="77777777" w:rsidR="009F68D3" w:rsidRPr="00FE237C" w:rsidRDefault="009F68D3" w:rsidP="009F68D3">
      <w:pPr>
        <w:pStyle w:val="ListParagraph"/>
        <w:numPr>
          <w:ilvl w:val="1"/>
          <w:numId w:val="64"/>
        </w:numPr>
        <w:spacing w:before="0" w:after="0"/>
        <w:rPr>
          <w:rFonts w:ascii="Lato" w:hAnsi="Lato" w:cs="Lucida Sans Unicode"/>
          <w:color w:val="000000"/>
          <w:szCs w:val="20"/>
        </w:rPr>
      </w:pPr>
      <w:r w:rsidRPr="00FE237C">
        <w:rPr>
          <w:rFonts w:ascii="Lato" w:hAnsi="Lato" w:cs="Lucida Sans Unicode"/>
          <w:color w:val="000000"/>
          <w:szCs w:val="20"/>
        </w:rPr>
        <w:t xml:space="preserve">Regulatory Authorities are permitted and may obtain access to the Platform to comply with Applicable Laws. </w:t>
      </w:r>
    </w:p>
    <w:p w14:paraId="5883D715" w14:textId="77777777" w:rsidR="009F68D3" w:rsidRPr="00FE237C" w:rsidRDefault="009F68D3" w:rsidP="009F68D3">
      <w:pPr>
        <w:pStyle w:val="ListParagraph"/>
        <w:numPr>
          <w:ilvl w:val="1"/>
          <w:numId w:val="64"/>
        </w:numPr>
        <w:spacing w:before="0" w:after="0"/>
        <w:rPr>
          <w:rFonts w:ascii="Lato" w:hAnsi="Lato" w:cs="Lucida Sans Unicode"/>
          <w:bCs/>
          <w:color w:val="000000"/>
          <w:szCs w:val="20"/>
        </w:rPr>
      </w:pPr>
      <w:r w:rsidRPr="00FE237C">
        <w:rPr>
          <w:rFonts w:ascii="Lato" w:hAnsi="Lato" w:cs="Lucida Sans Unicode"/>
          <w:bCs/>
          <w:color w:val="000000"/>
          <w:szCs w:val="20"/>
        </w:rPr>
        <w:t xml:space="preserve">The Customer must not, and must ensure all Users of the Platform do not: </w:t>
      </w:r>
    </w:p>
    <w:p w14:paraId="54DF3238" w14:textId="77777777" w:rsidR="009F68D3" w:rsidRPr="00FE237C" w:rsidRDefault="009F68D3" w:rsidP="009F68D3">
      <w:pPr>
        <w:pStyle w:val="ListParagraph"/>
        <w:numPr>
          <w:ilvl w:val="0"/>
          <w:numId w:val="67"/>
        </w:numPr>
        <w:spacing w:before="40" w:after="240" w:line="240" w:lineRule="auto"/>
        <w:jc w:val="both"/>
        <w:outlineLvl w:val="3"/>
        <w:rPr>
          <w:rFonts w:ascii="Lato" w:hAnsi="Lato"/>
          <w:iCs/>
          <w:color w:val="000000"/>
          <w:szCs w:val="20"/>
        </w:rPr>
      </w:pPr>
      <w:r w:rsidRPr="00FE237C">
        <w:rPr>
          <w:rFonts w:ascii="Lato" w:hAnsi="Lato"/>
          <w:iCs/>
          <w:color w:val="000000"/>
          <w:szCs w:val="20"/>
        </w:rPr>
        <w:t xml:space="preserve">reproduce, by any means, the Platform; </w:t>
      </w:r>
    </w:p>
    <w:p w14:paraId="11967646" w14:textId="77777777" w:rsidR="009F68D3" w:rsidRPr="00FE237C" w:rsidRDefault="009F68D3" w:rsidP="009F68D3">
      <w:pPr>
        <w:pStyle w:val="ListParagraph"/>
        <w:numPr>
          <w:ilvl w:val="0"/>
          <w:numId w:val="67"/>
        </w:numPr>
        <w:spacing w:before="40" w:after="240" w:line="240" w:lineRule="auto"/>
        <w:jc w:val="both"/>
        <w:outlineLvl w:val="3"/>
        <w:rPr>
          <w:rFonts w:ascii="Lato" w:hAnsi="Lato"/>
          <w:iCs/>
          <w:color w:val="000000"/>
          <w:szCs w:val="20"/>
        </w:rPr>
      </w:pPr>
      <w:r w:rsidRPr="00FE237C">
        <w:rPr>
          <w:rFonts w:ascii="Lato" w:hAnsi="Lato"/>
          <w:iCs/>
          <w:color w:val="000000"/>
          <w:szCs w:val="20"/>
        </w:rPr>
        <w:t>decompile, disassemble, process a reverse engineering of object code or any other software, code or intellectual property materials in the Platform or permit third parties to do so;</w:t>
      </w:r>
    </w:p>
    <w:p w14:paraId="54440C6F" w14:textId="77777777" w:rsidR="009F68D3" w:rsidRPr="00FE237C" w:rsidRDefault="009F68D3" w:rsidP="009F68D3">
      <w:pPr>
        <w:pStyle w:val="ListParagraph"/>
        <w:numPr>
          <w:ilvl w:val="0"/>
          <w:numId w:val="67"/>
        </w:numPr>
        <w:spacing w:before="40" w:after="240" w:line="240" w:lineRule="auto"/>
        <w:jc w:val="both"/>
        <w:outlineLvl w:val="3"/>
        <w:rPr>
          <w:rFonts w:ascii="Lato" w:hAnsi="Lato"/>
          <w:iCs/>
          <w:color w:val="000000"/>
          <w:szCs w:val="20"/>
        </w:rPr>
      </w:pPr>
      <w:r w:rsidRPr="00FE237C">
        <w:rPr>
          <w:rFonts w:ascii="Lato" w:hAnsi="Lato"/>
          <w:iCs/>
          <w:color w:val="000000"/>
          <w:szCs w:val="20"/>
        </w:rPr>
        <w:t>correct, whether directly or indirectly, any malfunctions of the Platform without the Partner’s prior written consent;</w:t>
      </w:r>
    </w:p>
    <w:p w14:paraId="519DD038" w14:textId="77777777" w:rsidR="009F68D3" w:rsidRPr="00FE237C" w:rsidRDefault="009F68D3" w:rsidP="009F68D3">
      <w:pPr>
        <w:pStyle w:val="ListParagraph"/>
        <w:numPr>
          <w:ilvl w:val="0"/>
          <w:numId w:val="67"/>
        </w:numPr>
        <w:spacing w:before="40" w:after="240" w:line="240" w:lineRule="auto"/>
        <w:jc w:val="both"/>
        <w:outlineLvl w:val="3"/>
        <w:rPr>
          <w:rFonts w:ascii="Lato" w:hAnsi="Lato"/>
          <w:iCs/>
          <w:color w:val="000000"/>
          <w:szCs w:val="20"/>
        </w:rPr>
      </w:pPr>
      <w:r w:rsidRPr="00FE237C">
        <w:rPr>
          <w:rFonts w:ascii="Lato" w:hAnsi="Lato"/>
          <w:iCs/>
          <w:color w:val="000000"/>
          <w:szCs w:val="20"/>
        </w:rPr>
        <w:t>lend, rent, sell or give free access to the Platform to a third party in any manner whatsoever by any means including via the internet;</w:t>
      </w:r>
    </w:p>
    <w:p w14:paraId="2E49E2A4" w14:textId="77777777" w:rsidR="009F68D3" w:rsidRPr="00FE237C" w:rsidRDefault="009F68D3" w:rsidP="009F68D3">
      <w:pPr>
        <w:pStyle w:val="ListParagraph"/>
        <w:numPr>
          <w:ilvl w:val="0"/>
          <w:numId w:val="67"/>
        </w:numPr>
        <w:spacing w:before="40" w:after="240" w:line="240" w:lineRule="auto"/>
        <w:jc w:val="both"/>
        <w:outlineLvl w:val="3"/>
        <w:rPr>
          <w:rFonts w:ascii="Lato" w:hAnsi="Lato"/>
          <w:iCs/>
          <w:color w:val="000000"/>
          <w:szCs w:val="20"/>
        </w:rPr>
      </w:pPr>
      <w:r w:rsidRPr="00FE237C">
        <w:rPr>
          <w:rFonts w:ascii="Lato" w:hAnsi="Lato"/>
          <w:iCs/>
          <w:color w:val="000000"/>
          <w:szCs w:val="20"/>
        </w:rPr>
        <w:t>distribute or sell the Platform, free of charge or with a fee, or use it to train third parties without the Partner’s prior written consent;</w:t>
      </w:r>
    </w:p>
    <w:p w14:paraId="63886F70" w14:textId="77777777" w:rsidR="009F68D3" w:rsidRPr="00FE237C" w:rsidRDefault="009F68D3" w:rsidP="009F68D3">
      <w:pPr>
        <w:pStyle w:val="ListParagraph"/>
        <w:numPr>
          <w:ilvl w:val="0"/>
          <w:numId w:val="67"/>
        </w:numPr>
        <w:spacing w:before="40" w:after="240" w:line="240" w:lineRule="auto"/>
        <w:jc w:val="both"/>
        <w:outlineLvl w:val="3"/>
        <w:rPr>
          <w:rFonts w:ascii="Lato" w:hAnsi="Lato"/>
          <w:iCs/>
          <w:color w:val="000000"/>
          <w:szCs w:val="20"/>
        </w:rPr>
      </w:pPr>
      <w:r w:rsidRPr="00FE237C">
        <w:rPr>
          <w:rFonts w:ascii="Lato" w:hAnsi="Lato"/>
          <w:iCs/>
          <w:color w:val="000000"/>
          <w:szCs w:val="20"/>
        </w:rPr>
        <w:t>adapt, modify, convert or arrange the Platform either in whole or in part;</w:t>
      </w:r>
    </w:p>
    <w:p w14:paraId="04280EEE" w14:textId="77777777" w:rsidR="009F68D3" w:rsidRPr="00FE237C" w:rsidRDefault="009F68D3" w:rsidP="009F68D3">
      <w:pPr>
        <w:pStyle w:val="ListParagraph"/>
        <w:numPr>
          <w:ilvl w:val="0"/>
          <w:numId w:val="67"/>
        </w:numPr>
        <w:spacing w:before="40" w:after="240" w:line="240" w:lineRule="auto"/>
        <w:jc w:val="both"/>
        <w:outlineLvl w:val="3"/>
        <w:rPr>
          <w:rFonts w:ascii="Lato" w:hAnsi="Lato"/>
          <w:iCs/>
          <w:color w:val="000000"/>
          <w:szCs w:val="20"/>
        </w:rPr>
      </w:pPr>
      <w:r w:rsidRPr="00FE237C">
        <w:rPr>
          <w:rFonts w:ascii="Lato" w:hAnsi="Lato"/>
          <w:iCs/>
          <w:color w:val="000000"/>
          <w:szCs w:val="20"/>
        </w:rPr>
        <w:t>use the Platform in any manner whatsoever for the purpose of design, production, distribution, or marketing of a similar product, equivalent or substitute;</w:t>
      </w:r>
    </w:p>
    <w:p w14:paraId="0FD181E0" w14:textId="77777777" w:rsidR="009F68D3" w:rsidRPr="00FE237C" w:rsidRDefault="009F68D3" w:rsidP="009F68D3">
      <w:pPr>
        <w:pStyle w:val="ListParagraph"/>
        <w:numPr>
          <w:ilvl w:val="0"/>
          <w:numId w:val="67"/>
        </w:numPr>
        <w:spacing w:before="40" w:after="240" w:line="240" w:lineRule="auto"/>
        <w:jc w:val="both"/>
        <w:outlineLvl w:val="3"/>
        <w:rPr>
          <w:rFonts w:ascii="Lato" w:hAnsi="Lato"/>
          <w:iCs/>
          <w:color w:val="000000"/>
          <w:szCs w:val="20"/>
        </w:rPr>
      </w:pPr>
      <w:r w:rsidRPr="00FE237C">
        <w:rPr>
          <w:rFonts w:ascii="Lato" w:hAnsi="Lato"/>
          <w:iCs/>
          <w:color w:val="000000"/>
          <w:szCs w:val="20"/>
        </w:rPr>
        <w:t>use the Platform in a manner that is likely to cause material prejudice to either Kerv and/or the Partner’s reputation, brand image or any other rights associated with the Platform; or</w:t>
      </w:r>
    </w:p>
    <w:p w14:paraId="737037CD" w14:textId="77777777" w:rsidR="009F68D3" w:rsidRPr="00FE237C" w:rsidRDefault="009F68D3" w:rsidP="009F68D3">
      <w:pPr>
        <w:pStyle w:val="ListParagraph"/>
        <w:numPr>
          <w:ilvl w:val="0"/>
          <w:numId w:val="68"/>
        </w:numPr>
        <w:spacing w:before="40" w:after="240" w:line="240" w:lineRule="auto"/>
        <w:jc w:val="both"/>
        <w:outlineLvl w:val="3"/>
        <w:rPr>
          <w:rFonts w:ascii="Lato" w:hAnsi="Lato"/>
          <w:iCs/>
          <w:color w:val="000000"/>
          <w:szCs w:val="20"/>
        </w:rPr>
      </w:pPr>
      <w:r w:rsidRPr="00FE237C">
        <w:rPr>
          <w:rFonts w:ascii="Lato" w:hAnsi="Lato"/>
          <w:iCs/>
          <w:color w:val="000000"/>
          <w:szCs w:val="20"/>
        </w:rPr>
        <w:t xml:space="preserve">use the Platform in any way that could harm any Use or other’s use of it, or to gain unauthorised access to the Platform, data, account or network by any means. </w:t>
      </w:r>
    </w:p>
    <w:p w14:paraId="3319B3FA" w14:textId="77777777" w:rsidR="009F68D3" w:rsidRPr="003D40C8" w:rsidRDefault="009F68D3" w:rsidP="009F68D3">
      <w:pPr>
        <w:pStyle w:val="ListParagraph"/>
        <w:numPr>
          <w:ilvl w:val="0"/>
          <w:numId w:val="67"/>
        </w:numPr>
        <w:spacing w:before="40" w:after="240" w:line="240" w:lineRule="auto"/>
        <w:jc w:val="both"/>
        <w:outlineLvl w:val="3"/>
        <w:rPr>
          <w:rFonts w:ascii="Lato" w:hAnsi="Lato"/>
          <w:iCs/>
          <w:color w:val="000000"/>
          <w:szCs w:val="20"/>
        </w:rPr>
      </w:pPr>
      <w:r w:rsidRPr="003D40C8">
        <w:rPr>
          <w:rFonts w:ascii="Lato" w:hAnsi="Lato"/>
          <w:iCs/>
          <w:color w:val="000000"/>
          <w:szCs w:val="20"/>
        </w:rPr>
        <w:t>sub-licence, assign or novate the benefit or burden of this licence in whole or in part; or</w:t>
      </w:r>
    </w:p>
    <w:p w14:paraId="7C1A4513" w14:textId="77777777" w:rsidR="009F68D3" w:rsidRPr="00FE237C" w:rsidRDefault="009F68D3" w:rsidP="009F68D3">
      <w:pPr>
        <w:pStyle w:val="ListParagraph"/>
        <w:numPr>
          <w:ilvl w:val="0"/>
          <w:numId w:val="67"/>
        </w:numPr>
        <w:spacing w:before="40" w:after="240" w:line="240" w:lineRule="auto"/>
        <w:jc w:val="both"/>
        <w:outlineLvl w:val="3"/>
        <w:rPr>
          <w:rFonts w:ascii="Lato" w:hAnsi="Lato"/>
          <w:iCs/>
          <w:color w:val="000000"/>
          <w:szCs w:val="20"/>
        </w:rPr>
      </w:pPr>
      <w:r w:rsidRPr="00FE237C">
        <w:rPr>
          <w:rFonts w:ascii="Lato" w:hAnsi="Lato"/>
          <w:iCs/>
          <w:color w:val="000000"/>
          <w:szCs w:val="20"/>
        </w:rPr>
        <w:t xml:space="preserve">allow the Platform to become the subject of any charge, lien or encumbrance.  </w:t>
      </w:r>
    </w:p>
    <w:p w14:paraId="16D8E024" w14:textId="77777777" w:rsidR="009F68D3" w:rsidRPr="003D40C8" w:rsidRDefault="009F68D3" w:rsidP="009F68D3">
      <w:pPr>
        <w:pStyle w:val="Quote"/>
        <w:numPr>
          <w:ilvl w:val="0"/>
          <w:numId w:val="64"/>
        </w:numPr>
        <w:spacing w:before="120" w:after="120"/>
        <w:ind w:right="862"/>
        <w:jc w:val="left"/>
        <w:rPr>
          <w:rFonts w:eastAsiaTheme="minorHAnsi" w:cstheme="minorBidi"/>
          <w:color w:val="7215C9"/>
          <w:sz w:val="28"/>
          <w:szCs w:val="22"/>
        </w:rPr>
      </w:pPr>
      <w:bookmarkStart w:id="47" w:name="_Toc50378959"/>
      <w:bookmarkStart w:id="48" w:name="_Ref71651546"/>
      <w:r w:rsidRPr="003D40C8">
        <w:rPr>
          <w:rFonts w:eastAsiaTheme="minorHAnsi" w:cstheme="minorBidi"/>
          <w:color w:val="7215C9"/>
          <w:sz w:val="28"/>
          <w:szCs w:val="22"/>
        </w:rPr>
        <w:t>Access to the Platform</w:t>
      </w:r>
      <w:bookmarkEnd w:id="47"/>
      <w:bookmarkEnd w:id="48"/>
      <w:r w:rsidRPr="003D40C8">
        <w:rPr>
          <w:rFonts w:eastAsiaTheme="minorHAnsi" w:cstheme="minorBidi"/>
          <w:color w:val="7215C9"/>
          <w:sz w:val="28"/>
          <w:szCs w:val="22"/>
        </w:rPr>
        <w:t xml:space="preserve"> </w:t>
      </w:r>
    </w:p>
    <w:p w14:paraId="191B90D5" w14:textId="77777777" w:rsidR="009F68D3" w:rsidRPr="00FE237C" w:rsidRDefault="009F68D3" w:rsidP="009F68D3">
      <w:pPr>
        <w:pStyle w:val="ListParagraph"/>
        <w:numPr>
          <w:ilvl w:val="1"/>
          <w:numId w:val="64"/>
        </w:numPr>
        <w:spacing w:before="0" w:after="0"/>
        <w:rPr>
          <w:rFonts w:ascii="Lato" w:hAnsi="Lato" w:cs="Lucida Sans Unicode"/>
          <w:color w:val="000000"/>
          <w:szCs w:val="20"/>
        </w:rPr>
      </w:pPr>
      <w:r w:rsidRPr="00FE237C">
        <w:rPr>
          <w:rFonts w:ascii="Lato" w:hAnsi="Lato" w:cs="Lucida Sans Unicode"/>
          <w:color w:val="000000"/>
          <w:szCs w:val="20"/>
        </w:rPr>
        <w:t>Upon request by the Customer or the request of a Regulatory Authority, Kerv and/or the Partner may supply all such information, documents or records relating to the Services or the Platform to the Regulatory Authority as may reasonably be requested for inspection by such Regulatory Authority.</w:t>
      </w:r>
    </w:p>
    <w:p w14:paraId="5190075B" w14:textId="77777777" w:rsidR="009F68D3" w:rsidRPr="003D40C8" w:rsidRDefault="009F68D3" w:rsidP="009F68D3">
      <w:pPr>
        <w:pStyle w:val="Quote"/>
        <w:numPr>
          <w:ilvl w:val="0"/>
          <w:numId w:val="64"/>
        </w:numPr>
        <w:spacing w:before="120" w:after="120"/>
        <w:ind w:right="862"/>
        <w:jc w:val="left"/>
        <w:rPr>
          <w:rFonts w:eastAsiaTheme="minorHAnsi" w:cstheme="minorBidi"/>
          <w:color w:val="7215C9"/>
          <w:sz w:val="28"/>
          <w:szCs w:val="22"/>
        </w:rPr>
      </w:pPr>
      <w:bookmarkStart w:id="49" w:name="_Toc50378961"/>
      <w:r w:rsidRPr="003D40C8">
        <w:rPr>
          <w:rFonts w:eastAsiaTheme="minorHAnsi" w:cstheme="minorBidi"/>
          <w:color w:val="7215C9"/>
          <w:sz w:val="28"/>
          <w:szCs w:val="22"/>
        </w:rPr>
        <w:t xml:space="preserve">Compliance </w:t>
      </w:r>
      <w:bookmarkEnd w:id="49"/>
    </w:p>
    <w:p w14:paraId="1D770EF1" w14:textId="77777777" w:rsidR="009F68D3" w:rsidRPr="00FE237C" w:rsidRDefault="009F68D3" w:rsidP="009F68D3">
      <w:pPr>
        <w:pStyle w:val="ListParagraph"/>
        <w:numPr>
          <w:ilvl w:val="1"/>
          <w:numId w:val="64"/>
        </w:numPr>
        <w:spacing w:before="0" w:after="0"/>
        <w:rPr>
          <w:rFonts w:ascii="Lato" w:hAnsi="Lato" w:cs="Lucida Sans Unicode"/>
          <w:color w:val="000000"/>
          <w:szCs w:val="20"/>
        </w:rPr>
      </w:pPr>
      <w:r w:rsidRPr="00FE237C">
        <w:rPr>
          <w:rFonts w:ascii="Lato" w:hAnsi="Lato" w:cs="Lucida Sans Unicode"/>
          <w:color w:val="000000"/>
          <w:szCs w:val="20"/>
        </w:rPr>
        <w:t>The Customer must be solely responsible for procuring and maintaining the Customer’s network connections and telecommunications links from the Customer’s systems to the Platform, and for responding to all problems, conditions, delays, delivery failures and all other loss or damage arising from or relating to the Customer’s network connections or telecommunications links.</w:t>
      </w:r>
    </w:p>
    <w:p w14:paraId="7B850811" w14:textId="77777777" w:rsidR="009F68D3" w:rsidRPr="003D40C8" w:rsidRDefault="009F68D3" w:rsidP="009F68D3">
      <w:pPr>
        <w:pStyle w:val="Quote"/>
        <w:numPr>
          <w:ilvl w:val="0"/>
          <w:numId w:val="64"/>
        </w:numPr>
        <w:spacing w:before="120" w:after="120"/>
        <w:ind w:right="862"/>
        <w:jc w:val="left"/>
        <w:rPr>
          <w:rFonts w:eastAsiaTheme="minorHAnsi" w:cstheme="minorBidi"/>
          <w:color w:val="7215C9"/>
          <w:sz w:val="28"/>
          <w:szCs w:val="22"/>
        </w:rPr>
      </w:pPr>
      <w:bookmarkStart w:id="50" w:name="_Ref171528735"/>
      <w:bookmarkStart w:id="51" w:name="_Ref171528738"/>
      <w:bookmarkStart w:id="52" w:name="_Ref171528812"/>
      <w:bookmarkStart w:id="53" w:name="_Ref171528814"/>
      <w:bookmarkStart w:id="54" w:name="_Toc50378969"/>
      <w:r w:rsidRPr="003D40C8">
        <w:rPr>
          <w:rFonts w:eastAsiaTheme="minorHAnsi" w:cstheme="minorBidi"/>
          <w:color w:val="7215C9"/>
          <w:sz w:val="28"/>
          <w:szCs w:val="22"/>
        </w:rPr>
        <w:t>Virus and Harmful Code Protection</w:t>
      </w:r>
      <w:bookmarkEnd w:id="50"/>
      <w:bookmarkEnd w:id="51"/>
      <w:bookmarkEnd w:id="52"/>
      <w:bookmarkEnd w:id="53"/>
      <w:bookmarkEnd w:id="54"/>
      <w:r w:rsidRPr="003D40C8">
        <w:rPr>
          <w:rFonts w:eastAsiaTheme="minorHAnsi" w:cstheme="minorBidi"/>
          <w:color w:val="7215C9"/>
          <w:sz w:val="28"/>
          <w:szCs w:val="22"/>
        </w:rPr>
        <w:t xml:space="preserve"> </w:t>
      </w:r>
    </w:p>
    <w:p w14:paraId="3993702F" w14:textId="77777777" w:rsidR="009F68D3" w:rsidRPr="00FE237C" w:rsidRDefault="009F68D3" w:rsidP="009F68D3">
      <w:pPr>
        <w:keepNext/>
        <w:keepLines/>
        <w:spacing w:after="240" w:line="240" w:lineRule="auto"/>
        <w:jc w:val="both"/>
        <w:outlineLvl w:val="1"/>
        <w:rPr>
          <w:rFonts w:ascii="Lato" w:hAnsi="Lato" w:cs="Lucida Sans Unicode"/>
          <w:b/>
          <w:color w:val="000000"/>
          <w:szCs w:val="20"/>
          <w:u w:val="single"/>
        </w:rPr>
      </w:pPr>
      <w:r w:rsidRPr="00FE237C">
        <w:rPr>
          <w:rFonts w:ascii="Lato" w:hAnsi="Lato" w:cs="Lucida Sans Unicode"/>
          <w:b/>
          <w:color w:val="000000"/>
          <w:szCs w:val="20"/>
          <w:u w:val="single"/>
        </w:rPr>
        <w:lastRenderedPageBreak/>
        <w:t>Partner Responsibility</w:t>
      </w:r>
    </w:p>
    <w:p w14:paraId="6843863A" w14:textId="1FA2E92B" w:rsidR="009F68D3" w:rsidRPr="003D40C8" w:rsidRDefault="009F68D3" w:rsidP="009F68D3">
      <w:pPr>
        <w:pStyle w:val="ListParagraph"/>
        <w:numPr>
          <w:ilvl w:val="1"/>
          <w:numId w:val="64"/>
        </w:numPr>
        <w:spacing w:before="0" w:after="0"/>
        <w:rPr>
          <w:rFonts w:ascii="Lato" w:hAnsi="Lato" w:cs="Lucida Sans Unicode"/>
          <w:color w:val="000000"/>
          <w:szCs w:val="20"/>
        </w:rPr>
      </w:pPr>
      <w:bookmarkStart w:id="55" w:name="_Ref339368123"/>
      <w:r w:rsidRPr="00A85266">
        <w:rPr>
          <w:rFonts w:ascii="Lato" w:hAnsi="Lato" w:cs="Lucida Sans Unicode"/>
          <w:color w:val="000000"/>
          <w:szCs w:val="20"/>
        </w:rPr>
        <w:t xml:space="preserve">Except as set out in clause </w:t>
      </w:r>
      <w:r w:rsidRPr="00A85266">
        <w:rPr>
          <w:rFonts w:ascii="Lato" w:hAnsi="Lato" w:cs="Lucida Sans Unicode"/>
          <w:color w:val="000000"/>
          <w:szCs w:val="20"/>
        </w:rPr>
        <w:fldChar w:fldCharType="begin"/>
      </w:r>
      <w:r w:rsidRPr="00A85266">
        <w:rPr>
          <w:rFonts w:ascii="Lato" w:hAnsi="Lato" w:cs="Lucida Sans Unicode"/>
          <w:color w:val="000000"/>
          <w:szCs w:val="20"/>
        </w:rPr>
        <w:instrText xml:space="preserve"> REF _Ref195778196 \r \h  \* MERGEFORMAT </w:instrText>
      </w:r>
      <w:r w:rsidRPr="00A85266">
        <w:rPr>
          <w:rFonts w:ascii="Lato" w:hAnsi="Lato" w:cs="Lucida Sans Unicode"/>
          <w:color w:val="000000"/>
          <w:szCs w:val="20"/>
        </w:rPr>
      </w:r>
      <w:r w:rsidRPr="00A85266">
        <w:rPr>
          <w:rFonts w:ascii="Lato" w:hAnsi="Lato" w:cs="Lucida Sans Unicode"/>
          <w:color w:val="000000"/>
          <w:szCs w:val="20"/>
        </w:rPr>
        <w:fldChar w:fldCharType="separate"/>
      </w:r>
      <w:r w:rsidRPr="00A85266">
        <w:rPr>
          <w:rFonts w:ascii="Lato" w:hAnsi="Lato" w:cs="Lucida Sans Unicode"/>
          <w:color w:val="000000"/>
          <w:szCs w:val="20"/>
        </w:rPr>
        <w:t>10.2</w:t>
      </w:r>
      <w:r w:rsidRPr="00A85266">
        <w:rPr>
          <w:rFonts w:ascii="Lato" w:hAnsi="Lato" w:cs="Lucida Sans Unicode"/>
          <w:color w:val="000000"/>
          <w:szCs w:val="20"/>
        </w:rPr>
        <w:fldChar w:fldCharType="end"/>
      </w:r>
      <w:r w:rsidR="00044AFB">
        <w:rPr>
          <w:rFonts w:ascii="Lato" w:hAnsi="Lato" w:cs="Lucida Sans Unicode"/>
          <w:color w:val="000000"/>
          <w:szCs w:val="20"/>
        </w:rPr>
        <w:t xml:space="preserve"> below</w:t>
      </w:r>
      <w:r w:rsidRPr="00A85266">
        <w:rPr>
          <w:rFonts w:ascii="Lato" w:hAnsi="Lato" w:cs="Lucida Sans Unicode"/>
          <w:color w:val="000000"/>
          <w:szCs w:val="20"/>
        </w:rPr>
        <w:fldChar w:fldCharType="begin"/>
      </w:r>
      <w:r w:rsidRPr="00A85266">
        <w:rPr>
          <w:rFonts w:ascii="Lato" w:hAnsi="Lato" w:cs="Lucida Sans Unicode"/>
          <w:color w:val="000000"/>
          <w:szCs w:val="20"/>
        </w:rPr>
        <w:instrText xml:space="preserve"> REF _Ref339368006 \w \h  \* MERGEFORMAT </w:instrText>
      </w:r>
      <w:r w:rsidRPr="00A85266">
        <w:rPr>
          <w:rFonts w:ascii="Lato" w:hAnsi="Lato" w:cs="Lucida Sans Unicode"/>
          <w:color w:val="000000"/>
          <w:szCs w:val="20"/>
        </w:rPr>
      </w:r>
      <w:r w:rsidRPr="00A85266">
        <w:rPr>
          <w:rFonts w:ascii="Lato" w:hAnsi="Lato" w:cs="Lucida Sans Unicode"/>
          <w:color w:val="000000"/>
          <w:szCs w:val="20"/>
        </w:rPr>
        <w:fldChar w:fldCharType="separate"/>
      </w:r>
      <w:r w:rsidRPr="00A85266">
        <w:rPr>
          <w:rFonts w:ascii="Lato" w:hAnsi="Lato" w:cs="Lucida Sans Unicode"/>
          <w:color w:val="000000"/>
          <w:szCs w:val="20"/>
        </w:rPr>
        <w:fldChar w:fldCharType="end"/>
      </w:r>
      <w:r w:rsidRPr="00A85266">
        <w:rPr>
          <w:rFonts w:ascii="Lato" w:hAnsi="Lato" w:cs="Lucida Sans Unicode"/>
          <w:color w:val="000000"/>
          <w:szCs w:val="20"/>
        </w:rPr>
        <w:t>, Kerv and/or the Partner will use commercially reasonable efforts to ensure that no known computer virus is introduced to the Platform and will use commercially available and up to date virus protection to monitor the Platform.</w:t>
      </w:r>
      <w:bookmarkEnd w:id="55"/>
      <w:r w:rsidRPr="00A85266">
        <w:rPr>
          <w:rFonts w:ascii="Lato" w:hAnsi="Lato" w:cs="Lucida Sans Unicode"/>
          <w:color w:val="000000"/>
          <w:szCs w:val="20"/>
        </w:rPr>
        <w:t xml:space="preserve">  </w:t>
      </w:r>
    </w:p>
    <w:p w14:paraId="01814008" w14:textId="60945A29" w:rsidR="009F68D3" w:rsidRPr="00FE237C" w:rsidRDefault="009F68D3" w:rsidP="009F68D3">
      <w:pPr>
        <w:pStyle w:val="ListParagraph"/>
        <w:numPr>
          <w:ilvl w:val="1"/>
          <w:numId w:val="64"/>
        </w:numPr>
        <w:spacing w:before="0" w:after="0"/>
        <w:rPr>
          <w:rFonts w:ascii="Lato" w:hAnsi="Lato" w:cs="Lucida Sans Unicode"/>
          <w:bCs/>
          <w:color w:val="000000"/>
          <w:szCs w:val="20"/>
        </w:rPr>
      </w:pPr>
      <w:bookmarkStart w:id="56" w:name="_Ref195778196"/>
      <w:bookmarkStart w:id="57" w:name="_Ref339368006"/>
      <w:r w:rsidRPr="00A85266">
        <w:rPr>
          <w:rFonts w:ascii="Lato" w:hAnsi="Lato" w:cs="Lucida Sans Unicode"/>
          <w:color w:val="000000"/>
          <w:szCs w:val="20"/>
        </w:rPr>
        <w:t>Neither Kerv and/or the Partner will</w:t>
      </w:r>
      <w:r w:rsidRPr="00FE237C">
        <w:rPr>
          <w:rFonts w:ascii="Lato" w:hAnsi="Lato" w:cs="Lucida Sans Unicode"/>
          <w:bCs/>
          <w:color w:val="000000"/>
          <w:szCs w:val="20"/>
        </w:rPr>
        <w:t xml:space="preserve"> be obliged to comply with the provisions of clause </w:t>
      </w:r>
      <w:r w:rsidRPr="00FE237C">
        <w:rPr>
          <w:rFonts w:ascii="Lato" w:hAnsi="Lato" w:cs="Lucida Sans Unicode"/>
          <w:bCs/>
          <w:color w:val="000000"/>
          <w:szCs w:val="20"/>
        </w:rPr>
        <w:fldChar w:fldCharType="begin"/>
      </w:r>
      <w:r w:rsidRPr="00FE237C">
        <w:rPr>
          <w:rFonts w:ascii="Lato" w:hAnsi="Lato" w:cs="Lucida Sans Unicode"/>
          <w:bCs/>
          <w:color w:val="000000"/>
          <w:szCs w:val="20"/>
        </w:rPr>
        <w:instrText xml:space="preserve"> REF _Ref339368123 \w \h  \* MERGEFORMAT </w:instrText>
      </w:r>
      <w:r w:rsidRPr="00FE237C">
        <w:rPr>
          <w:rFonts w:ascii="Lato" w:hAnsi="Lato" w:cs="Lucida Sans Unicode"/>
          <w:bCs/>
          <w:color w:val="000000"/>
          <w:szCs w:val="20"/>
        </w:rPr>
      </w:r>
      <w:r w:rsidRPr="00FE237C">
        <w:rPr>
          <w:rFonts w:ascii="Lato" w:hAnsi="Lato" w:cs="Lucida Sans Unicode"/>
          <w:bCs/>
          <w:color w:val="000000"/>
          <w:szCs w:val="20"/>
        </w:rPr>
        <w:fldChar w:fldCharType="separate"/>
      </w:r>
      <w:r w:rsidRPr="00FE237C">
        <w:rPr>
          <w:rFonts w:ascii="Lato" w:hAnsi="Lato" w:cs="Lucida Sans Unicode"/>
          <w:bCs/>
          <w:color w:val="000000"/>
          <w:szCs w:val="20"/>
        </w:rPr>
        <w:fldChar w:fldCharType="begin"/>
      </w:r>
      <w:r w:rsidRPr="00FE237C">
        <w:rPr>
          <w:rFonts w:ascii="Lato" w:hAnsi="Lato" w:cs="Lucida Sans Unicode"/>
          <w:bCs/>
          <w:color w:val="000000"/>
          <w:szCs w:val="20"/>
        </w:rPr>
        <w:instrText xml:space="preserve"> REF _Ref339368123 \r \h  \* MERGEFORMAT </w:instrText>
      </w:r>
      <w:r w:rsidRPr="00FE237C">
        <w:rPr>
          <w:rFonts w:ascii="Lato" w:hAnsi="Lato" w:cs="Lucida Sans Unicode"/>
          <w:bCs/>
          <w:color w:val="000000"/>
          <w:szCs w:val="20"/>
        </w:rPr>
      </w:r>
      <w:r w:rsidRPr="00FE237C">
        <w:rPr>
          <w:rFonts w:ascii="Lato" w:hAnsi="Lato" w:cs="Lucida Sans Unicode"/>
          <w:bCs/>
          <w:color w:val="000000"/>
          <w:szCs w:val="20"/>
        </w:rPr>
        <w:fldChar w:fldCharType="separate"/>
      </w:r>
      <w:r w:rsidRPr="00FE237C">
        <w:rPr>
          <w:rFonts w:ascii="Lato" w:hAnsi="Lato" w:cs="Lucida Sans Unicode"/>
          <w:bCs/>
          <w:color w:val="000000"/>
          <w:szCs w:val="20"/>
        </w:rPr>
        <w:t>10.1</w:t>
      </w:r>
      <w:r w:rsidRPr="00FE237C">
        <w:rPr>
          <w:rFonts w:ascii="Lato" w:hAnsi="Lato" w:cs="Lucida Sans Unicode"/>
          <w:bCs/>
          <w:color w:val="000000"/>
          <w:szCs w:val="20"/>
        </w:rPr>
        <w:fldChar w:fldCharType="end"/>
      </w:r>
      <w:r w:rsidRPr="00FE237C">
        <w:rPr>
          <w:rFonts w:ascii="Lato" w:hAnsi="Lato" w:cs="Lucida Sans Unicode"/>
          <w:bCs/>
          <w:color w:val="000000"/>
          <w:szCs w:val="20"/>
        </w:rPr>
        <w:fldChar w:fldCharType="end"/>
      </w:r>
      <w:r w:rsidRPr="00FE237C">
        <w:rPr>
          <w:rFonts w:ascii="Lato" w:hAnsi="Lato" w:cs="Lucida Sans Unicode"/>
          <w:bCs/>
          <w:color w:val="000000"/>
          <w:szCs w:val="20"/>
        </w:rPr>
        <w:t xml:space="preserve"> </w:t>
      </w:r>
      <w:r w:rsidR="00044AFB">
        <w:rPr>
          <w:rFonts w:ascii="Lato" w:hAnsi="Lato" w:cs="Lucida Sans Unicode"/>
          <w:bCs/>
          <w:color w:val="000000"/>
          <w:szCs w:val="20"/>
        </w:rPr>
        <w:t xml:space="preserve">above </w:t>
      </w:r>
      <w:r w:rsidRPr="00FE237C">
        <w:rPr>
          <w:rFonts w:ascii="Lato" w:hAnsi="Lato" w:cs="Lucida Sans Unicode"/>
          <w:bCs/>
          <w:color w:val="000000"/>
          <w:szCs w:val="20"/>
        </w:rPr>
        <w:t>in circumstances where pre-existing materials provided by the Customer already contain viruses, trojans, worms, logic bombs or other materials which are malicious or technologically harmful (“</w:t>
      </w:r>
      <w:r w:rsidRPr="00FE237C">
        <w:rPr>
          <w:rFonts w:ascii="Lato" w:hAnsi="Lato" w:cs="Lucida Sans Unicode"/>
          <w:b/>
          <w:iCs/>
          <w:color w:val="000000"/>
          <w:szCs w:val="20"/>
        </w:rPr>
        <w:t>Harmful Code</w:t>
      </w:r>
      <w:r w:rsidRPr="00FE237C">
        <w:rPr>
          <w:rFonts w:ascii="Lato" w:hAnsi="Lato" w:cs="Lucida Sans Unicode"/>
          <w:bCs/>
          <w:color w:val="000000"/>
          <w:szCs w:val="20"/>
        </w:rPr>
        <w:t>”).</w:t>
      </w:r>
      <w:bookmarkEnd w:id="56"/>
    </w:p>
    <w:p w14:paraId="56822808" w14:textId="77777777" w:rsidR="009F68D3" w:rsidRPr="00FE237C" w:rsidRDefault="009F68D3" w:rsidP="009F68D3">
      <w:pPr>
        <w:keepNext/>
        <w:keepLines/>
        <w:spacing w:after="240" w:line="240" w:lineRule="auto"/>
        <w:jc w:val="both"/>
        <w:outlineLvl w:val="1"/>
        <w:rPr>
          <w:rFonts w:ascii="Lato" w:hAnsi="Lato" w:cs="Lucida Sans Unicode"/>
          <w:b/>
          <w:color w:val="000000"/>
          <w:szCs w:val="20"/>
          <w:u w:val="single"/>
        </w:rPr>
      </w:pPr>
      <w:r w:rsidRPr="00FE237C">
        <w:rPr>
          <w:rFonts w:ascii="Lato" w:hAnsi="Lato" w:cs="Lucida Sans Unicode"/>
          <w:b/>
          <w:color w:val="000000"/>
          <w:szCs w:val="20"/>
          <w:u w:val="single"/>
        </w:rPr>
        <w:t>Customer Responsibility</w:t>
      </w:r>
    </w:p>
    <w:p w14:paraId="5A468C6E" w14:textId="77777777" w:rsidR="009F68D3" w:rsidRPr="003D40C8" w:rsidRDefault="009F68D3" w:rsidP="009F68D3">
      <w:pPr>
        <w:pStyle w:val="ListParagraph"/>
        <w:numPr>
          <w:ilvl w:val="1"/>
          <w:numId w:val="64"/>
        </w:numPr>
        <w:spacing w:before="0" w:after="0"/>
        <w:rPr>
          <w:rFonts w:ascii="Lato" w:hAnsi="Lato" w:cs="Lucida Sans Unicode"/>
          <w:bCs/>
          <w:color w:val="000000"/>
          <w:szCs w:val="20"/>
        </w:rPr>
      </w:pPr>
      <w:r w:rsidRPr="00FE237C">
        <w:rPr>
          <w:rFonts w:ascii="Lato" w:hAnsi="Lato" w:cs="Lucida Sans Unicode"/>
          <w:bCs/>
          <w:color w:val="000000"/>
          <w:szCs w:val="20"/>
        </w:rPr>
        <w:t>The Customer must not misuse the Platform by introducing Harmful Code or allow a third party to have unauthorised access to the Platform</w:t>
      </w:r>
    </w:p>
    <w:p w14:paraId="5F862EE0" w14:textId="77777777" w:rsidR="009F68D3" w:rsidRPr="003D40C8" w:rsidRDefault="009F68D3" w:rsidP="009F68D3">
      <w:pPr>
        <w:pStyle w:val="Quote"/>
        <w:numPr>
          <w:ilvl w:val="0"/>
          <w:numId w:val="64"/>
        </w:numPr>
        <w:spacing w:before="120" w:after="120"/>
        <w:ind w:right="862"/>
        <w:jc w:val="left"/>
        <w:rPr>
          <w:rFonts w:eastAsiaTheme="minorHAnsi" w:cstheme="minorBidi"/>
          <w:color w:val="7215C9"/>
          <w:sz w:val="28"/>
          <w:szCs w:val="22"/>
        </w:rPr>
      </w:pPr>
      <w:bookmarkStart w:id="58" w:name="_Ref171529642"/>
      <w:bookmarkStart w:id="59" w:name="_Ref171529644"/>
      <w:bookmarkStart w:id="60" w:name="_Toc50378970"/>
      <w:bookmarkEnd w:id="57"/>
      <w:r w:rsidRPr="003D40C8">
        <w:rPr>
          <w:rFonts w:eastAsiaTheme="minorHAnsi" w:cstheme="minorBidi"/>
          <w:color w:val="7215C9"/>
          <w:sz w:val="28"/>
          <w:szCs w:val="22"/>
        </w:rPr>
        <w:t>Intellectual Property Rights</w:t>
      </w:r>
      <w:bookmarkEnd w:id="58"/>
      <w:bookmarkEnd w:id="59"/>
      <w:bookmarkEnd w:id="60"/>
      <w:r w:rsidRPr="003D40C8">
        <w:rPr>
          <w:rFonts w:eastAsiaTheme="minorHAnsi" w:cstheme="minorBidi"/>
          <w:color w:val="7215C9"/>
          <w:sz w:val="28"/>
          <w:szCs w:val="22"/>
        </w:rPr>
        <w:t xml:space="preserve"> </w:t>
      </w:r>
    </w:p>
    <w:p w14:paraId="39C13C30" w14:textId="77777777" w:rsidR="009F68D3" w:rsidRPr="00FE237C" w:rsidRDefault="009F68D3" w:rsidP="009F68D3">
      <w:pPr>
        <w:keepNext/>
        <w:keepLines/>
        <w:spacing w:after="240" w:line="240" w:lineRule="auto"/>
        <w:jc w:val="both"/>
        <w:outlineLvl w:val="1"/>
        <w:rPr>
          <w:rFonts w:ascii="Lato" w:hAnsi="Lato" w:cs="Lucida Sans Unicode"/>
          <w:b/>
          <w:color w:val="000000"/>
          <w:szCs w:val="20"/>
          <w:u w:val="single"/>
        </w:rPr>
      </w:pPr>
      <w:bookmarkStart w:id="61" w:name="_Ref171529194"/>
      <w:bookmarkStart w:id="62" w:name="_Ref171529509"/>
      <w:r w:rsidRPr="00FE237C">
        <w:rPr>
          <w:rFonts w:ascii="Lato" w:hAnsi="Lato" w:cs="Lucida Sans Unicode"/>
          <w:b/>
          <w:color w:val="000000"/>
          <w:szCs w:val="20"/>
          <w:u w:val="single"/>
        </w:rPr>
        <w:t>Ownership of Intellectual Property Rights</w:t>
      </w:r>
      <w:bookmarkEnd w:id="61"/>
    </w:p>
    <w:p w14:paraId="452EDE18" w14:textId="77777777" w:rsidR="009F68D3" w:rsidRPr="00FE237C" w:rsidRDefault="009F68D3" w:rsidP="009F68D3">
      <w:pPr>
        <w:pStyle w:val="ListParagraph"/>
        <w:numPr>
          <w:ilvl w:val="1"/>
          <w:numId w:val="64"/>
        </w:numPr>
        <w:spacing w:before="0" w:after="0"/>
        <w:rPr>
          <w:rFonts w:ascii="Lato" w:hAnsi="Lato" w:cs="Lucida Sans Unicode"/>
          <w:color w:val="000000"/>
          <w:szCs w:val="20"/>
        </w:rPr>
      </w:pPr>
      <w:r w:rsidRPr="007D1089">
        <w:rPr>
          <w:rFonts w:ascii="Lato" w:hAnsi="Lato" w:cs="Lucida Sans Unicode"/>
          <w:bCs/>
          <w:color w:val="000000"/>
          <w:szCs w:val="20"/>
        </w:rPr>
        <w:t>Except</w:t>
      </w:r>
      <w:r w:rsidRPr="00FE237C">
        <w:rPr>
          <w:rFonts w:ascii="Lato" w:hAnsi="Lato" w:cs="Lucida Sans Unicode"/>
          <w:color w:val="000000"/>
          <w:szCs w:val="20"/>
        </w:rPr>
        <w:t xml:space="preserve"> for the licences set forth herein, this EULA does not assign or otherwise transfer any Intellectual Property Rights existing at the date upon which the Customer and/or any User is given access to the Platform.  </w:t>
      </w:r>
    </w:p>
    <w:p w14:paraId="320B24B3" w14:textId="77777777" w:rsidR="009F68D3" w:rsidRPr="007D1089" w:rsidRDefault="009F68D3" w:rsidP="009F68D3">
      <w:pPr>
        <w:pStyle w:val="ListParagraph"/>
        <w:numPr>
          <w:ilvl w:val="1"/>
          <w:numId w:val="64"/>
        </w:numPr>
        <w:spacing w:before="0" w:after="0"/>
        <w:rPr>
          <w:rFonts w:ascii="Lato" w:hAnsi="Lato" w:cs="Lucida Sans Unicode"/>
          <w:bCs/>
          <w:color w:val="000000"/>
          <w:szCs w:val="20"/>
        </w:rPr>
      </w:pPr>
      <w:r w:rsidRPr="007D1089">
        <w:rPr>
          <w:rFonts w:ascii="Lato" w:hAnsi="Lato" w:cs="Lucida Sans Unicode"/>
          <w:bCs/>
          <w:color w:val="000000"/>
          <w:szCs w:val="20"/>
        </w:rPr>
        <w:t>The Partner retains all right, title and interest in and to the Platform and any new releases, maintenance releases, updates or modifications including all its Intellectual Property Rights on a worldwide basis.</w:t>
      </w:r>
    </w:p>
    <w:p w14:paraId="708BA2AB" w14:textId="77777777" w:rsidR="009F68D3" w:rsidRPr="00FE237C" w:rsidRDefault="009F68D3" w:rsidP="009F68D3">
      <w:pPr>
        <w:pStyle w:val="ListParagraph"/>
        <w:numPr>
          <w:ilvl w:val="1"/>
          <w:numId w:val="64"/>
        </w:numPr>
        <w:spacing w:before="0" w:after="0"/>
        <w:rPr>
          <w:rFonts w:ascii="Lato" w:hAnsi="Lato" w:cs="Lucida Sans Unicode"/>
          <w:color w:val="000000"/>
          <w:szCs w:val="20"/>
        </w:rPr>
      </w:pPr>
      <w:r w:rsidRPr="007D1089">
        <w:rPr>
          <w:rFonts w:ascii="Lato" w:hAnsi="Lato" w:cs="Lucida Sans Unicode"/>
          <w:bCs/>
          <w:color w:val="000000"/>
          <w:szCs w:val="20"/>
        </w:rPr>
        <w:t>The Customer agrees it has no</w:t>
      </w:r>
      <w:r w:rsidRPr="00FE237C">
        <w:rPr>
          <w:rFonts w:ascii="Lato" w:hAnsi="Lato" w:cs="Lucida Sans Unicode"/>
          <w:color w:val="000000"/>
          <w:szCs w:val="20"/>
        </w:rPr>
        <w:t xml:space="preserve"> right to access and shall not access the Source Code Materials.</w:t>
      </w:r>
    </w:p>
    <w:bookmarkEnd w:id="62"/>
    <w:p w14:paraId="37EC6A70" w14:textId="77777777" w:rsidR="009F68D3" w:rsidRPr="00FE237C" w:rsidRDefault="009F68D3" w:rsidP="009F68D3">
      <w:pPr>
        <w:keepNext/>
        <w:keepLines/>
        <w:spacing w:after="240" w:line="240" w:lineRule="auto"/>
        <w:jc w:val="both"/>
        <w:outlineLvl w:val="1"/>
        <w:rPr>
          <w:rFonts w:ascii="Lato" w:hAnsi="Lato" w:cs="Lucida Sans Unicode"/>
          <w:b/>
          <w:color w:val="000000"/>
          <w:szCs w:val="20"/>
          <w:u w:val="single"/>
        </w:rPr>
      </w:pPr>
      <w:r w:rsidRPr="00FE237C">
        <w:rPr>
          <w:rFonts w:ascii="Lato" w:hAnsi="Lato" w:cs="Lucida Sans Unicode"/>
          <w:b/>
          <w:color w:val="000000"/>
          <w:szCs w:val="20"/>
          <w:u w:val="single"/>
        </w:rPr>
        <w:t>Protection of each Party’s Rights</w:t>
      </w:r>
    </w:p>
    <w:p w14:paraId="03BC2F52" w14:textId="77777777" w:rsidR="009F68D3" w:rsidRPr="00FE237C" w:rsidRDefault="009F68D3" w:rsidP="009F68D3">
      <w:pPr>
        <w:pStyle w:val="ListParagraph"/>
        <w:numPr>
          <w:ilvl w:val="1"/>
          <w:numId w:val="64"/>
        </w:numPr>
        <w:spacing w:before="0" w:after="0"/>
        <w:rPr>
          <w:rFonts w:ascii="Lato" w:hAnsi="Lato" w:cs="Lucida Sans Unicode"/>
          <w:color w:val="000000"/>
          <w:szCs w:val="20"/>
        </w:rPr>
      </w:pPr>
      <w:r w:rsidRPr="00FE237C">
        <w:rPr>
          <w:rFonts w:ascii="Lato" w:hAnsi="Lato" w:cs="Lucida Sans Unicode"/>
          <w:color w:val="000000"/>
          <w:szCs w:val="20"/>
        </w:rPr>
        <w:t>Except to the extent contemplated in this EULA neither Party will at any time knowingly do anything or knowingly cause anything to be done that would prejudice the other Party’s right, title and interest in any of its Intellectual Property Rights.</w:t>
      </w:r>
    </w:p>
    <w:p w14:paraId="65700E17" w14:textId="77777777" w:rsidR="009F68D3" w:rsidRPr="00FE237C" w:rsidRDefault="009F68D3" w:rsidP="009F68D3">
      <w:pPr>
        <w:pStyle w:val="ListParagraph"/>
        <w:numPr>
          <w:ilvl w:val="1"/>
          <w:numId w:val="64"/>
        </w:numPr>
        <w:spacing w:before="0" w:after="0"/>
        <w:rPr>
          <w:rFonts w:ascii="Lato" w:hAnsi="Lato" w:cs="Lucida Sans Unicode"/>
          <w:color w:val="000000"/>
          <w:szCs w:val="20"/>
        </w:rPr>
      </w:pPr>
      <w:bookmarkStart w:id="63" w:name="_Ref228972931"/>
      <w:r w:rsidRPr="00FE237C">
        <w:rPr>
          <w:rFonts w:ascii="Lato" w:hAnsi="Lato" w:cs="Lucida Sans Unicode"/>
          <w:color w:val="000000"/>
          <w:szCs w:val="20"/>
        </w:rPr>
        <w:t>Neither Party shall be permitted to use any trademarks of the other Party for any purpose except with the express written permission of the owner of the trademarks.</w:t>
      </w:r>
      <w:bookmarkEnd w:id="63"/>
    </w:p>
    <w:p w14:paraId="16D97621" w14:textId="77777777" w:rsidR="009F68D3" w:rsidRPr="003D40C8" w:rsidRDefault="009F68D3" w:rsidP="009F68D3">
      <w:pPr>
        <w:pStyle w:val="Quote"/>
        <w:numPr>
          <w:ilvl w:val="0"/>
          <w:numId w:val="64"/>
        </w:numPr>
        <w:spacing w:before="120" w:after="120"/>
        <w:ind w:right="862"/>
        <w:jc w:val="left"/>
        <w:rPr>
          <w:rFonts w:eastAsiaTheme="minorHAnsi" w:cstheme="minorBidi"/>
          <w:color w:val="7215C9"/>
          <w:sz w:val="28"/>
          <w:szCs w:val="22"/>
        </w:rPr>
      </w:pPr>
      <w:bookmarkStart w:id="64" w:name="_Ref172099315"/>
      <w:bookmarkStart w:id="65" w:name="_Toc50378972"/>
      <w:r w:rsidRPr="003D40C8">
        <w:rPr>
          <w:rFonts w:eastAsiaTheme="minorHAnsi" w:cstheme="minorBidi"/>
          <w:color w:val="7215C9"/>
          <w:sz w:val="28"/>
          <w:szCs w:val="22"/>
        </w:rPr>
        <w:t xml:space="preserve">Use of Confidential Information and </w:t>
      </w:r>
      <w:r w:rsidRPr="00044AFB">
        <w:rPr>
          <w:rFonts w:eastAsiaTheme="minorHAnsi" w:cstheme="minorBidi"/>
          <w:color w:val="7215C9"/>
          <w:sz w:val="28"/>
          <w:szCs w:val="22"/>
        </w:rPr>
        <w:t>Customer</w:t>
      </w:r>
      <w:r w:rsidRPr="003D40C8">
        <w:rPr>
          <w:rFonts w:eastAsiaTheme="minorHAnsi" w:cstheme="minorBidi"/>
          <w:color w:val="7215C9"/>
          <w:sz w:val="28"/>
          <w:szCs w:val="22"/>
        </w:rPr>
        <w:t xml:space="preserve"> Data</w:t>
      </w:r>
      <w:bookmarkEnd w:id="64"/>
      <w:bookmarkEnd w:id="65"/>
    </w:p>
    <w:p w14:paraId="2F958770" w14:textId="77777777" w:rsidR="009F68D3" w:rsidRPr="00FE237C" w:rsidRDefault="009F68D3" w:rsidP="009F68D3">
      <w:pPr>
        <w:pStyle w:val="ListParagraph"/>
        <w:numPr>
          <w:ilvl w:val="1"/>
          <w:numId w:val="64"/>
        </w:numPr>
        <w:spacing w:before="0" w:after="0"/>
        <w:rPr>
          <w:rFonts w:ascii="Lato" w:hAnsi="Lato" w:cs="Lucida Sans Unicode"/>
          <w:color w:val="000000"/>
          <w:szCs w:val="20"/>
        </w:rPr>
      </w:pPr>
      <w:r w:rsidRPr="00FE237C">
        <w:rPr>
          <w:rFonts w:ascii="Lato" w:hAnsi="Lato" w:cs="Lucida Sans Unicode"/>
          <w:color w:val="000000"/>
          <w:szCs w:val="20"/>
        </w:rPr>
        <w:t>The Partner will not examine or analyse the contents of any Customer Confidential Information or Customer Data except as necessary for the performance of the Services, provided always that the Partner may use anonymised Customer Data to improve the Services, build functionality and enhance the Platform.</w:t>
      </w:r>
    </w:p>
    <w:p w14:paraId="1679970D" w14:textId="77777777" w:rsidR="009F68D3" w:rsidRPr="00FE237C" w:rsidRDefault="009F68D3" w:rsidP="009F68D3">
      <w:pPr>
        <w:pStyle w:val="ListParagraph"/>
        <w:numPr>
          <w:ilvl w:val="1"/>
          <w:numId w:val="64"/>
        </w:numPr>
        <w:spacing w:before="0" w:after="0"/>
        <w:rPr>
          <w:rFonts w:ascii="Lato" w:hAnsi="Lato" w:cs="Lucida Sans Unicode"/>
          <w:color w:val="000000"/>
          <w:szCs w:val="20"/>
        </w:rPr>
      </w:pPr>
      <w:r w:rsidRPr="00FE237C">
        <w:rPr>
          <w:rFonts w:ascii="Lato" w:hAnsi="Lato" w:cs="Lucida Sans Unicode"/>
          <w:color w:val="000000"/>
          <w:szCs w:val="20"/>
        </w:rPr>
        <w:t xml:space="preserve">The Partner may analyse Customer Data or other Customer Confidential Information to determine volume and usage levels for billing and invoicing purposes. </w:t>
      </w:r>
    </w:p>
    <w:p w14:paraId="51A48C83" w14:textId="77777777" w:rsidR="009F68D3" w:rsidRPr="003D40C8" w:rsidRDefault="009F68D3" w:rsidP="009F68D3">
      <w:pPr>
        <w:pStyle w:val="Quote"/>
        <w:numPr>
          <w:ilvl w:val="0"/>
          <w:numId w:val="64"/>
        </w:numPr>
        <w:spacing w:before="120" w:after="120"/>
        <w:ind w:right="862"/>
        <w:jc w:val="left"/>
        <w:rPr>
          <w:rFonts w:eastAsiaTheme="minorHAnsi" w:cstheme="minorBidi"/>
          <w:color w:val="7215C9"/>
          <w:sz w:val="28"/>
          <w:szCs w:val="22"/>
        </w:rPr>
      </w:pPr>
      <w:bookmarkStart w:id="66" w:name="_Ref172099480"/>
      <w:bookmarkStart w:id="67" w:name="_Toc50378982"/>
      <w:r w:rsidRPr="003D40C8">
        <w:rPr>
          <w:rFonts w:eastAsiaTheme="minorHAnsi" w:cstheme="minorBidi"/>
          <w:color w:val="7215C9"/>
          <w:sz w:val="28"/>
          <w:szCs w:val="22"/>
        </w:rPr>
        <w:t>Liability</w:t>
      </w:r>
      <w:bookmarkEnd w:id="66"/>
      <w:bookmarkEnd w:id="67"/>
    </w:p>
    <w:p w14:paraId="30AF5FAC" w14:textId="77777777" w:rsidR="009F68D3" w:rsidRPr="007D1089" w:rsidRDefault="009F68D3" w:rsidP="009F68D3">
      <w:pPr>
        <w:pStyle w:val="ListParagraph"/>
        <w:numPr>
          <w:ilvl w:val="1"/>
          <w:numId w:val="64"/>
        </w:numPr>
        <w:spacing w:before="0" w:after="0"/>
        <w:rPr>
          <w:rFonts w:ascii="Lato" w:hAnsi="Lato" w:cs="Lucida Sans Unicode"/>
          <w:color w:val="000000"/>
          <w:szCs w:val="20"/>
        </w:rPr>
      </w:pPr>
      <w:bookmarkStart w:id="68" w:name="_Ref179891864"/>
      <w:bookmarkStart w:id="69" w:name="_Toc181104072"/>
      <w:bookmarkStart w:id="70" w:name="_Toc181166780"/>
      <w:bookmarkStart w:id="71" w:name="_Toc181437782"/>
      <w:bookmarkStart w:id="72" w:name="_Toc181437902"/>
      <w:bookmarkStart w:id="73" w:name="_Toc182370223"/>
      <w:bookmarkStart w:id="74" w:name="_Toc183435989"/>
      <w:bookmarkStart w:id="75" w:name="_Toc183406655"/>
      <w:bookmarkStart w:id="76" w:name="_Toc172111158"/>
      <w:r w:rsidRPr="007D1089">
        <w:rPr>
          <w:rFonts w:ascii="Lato" w:hAnsi="Lato" w:cs="Lucida Sans Unicode"/>
          <w:color w:val="000000"/>
          <w:szCs w:val="20"/>
        </w:rPr>
        <w:t>Any Customer claims relating to the Platform can only be brought against Kerv and not against the Partner. The Partner disclaims all liability to the Customer to the fullest extent permitted by applicable law.</w:t>
      </w:r>
      <w:bookmarkEnd w:id="68"/>
      <w:bookmarkEnd w:id="69"/>
      <w:bookmarkEnd w:id="70"/>
      <w:bookmarkEnd w:id="71"/>
      <w:bookmarkEnd w:id="72"/>
      <w:bookmarkEnd w:id="73"/>
      <w:bookmarkEnd w:id="74"/>
      <w:bookmarkEnd w:id="75"/>
    </w:p>
    <w:bookmarkEnd w:id="76"/>
    <w:p w14:paraId="685C570D" w14:textId="5FC1F6F2" w:rsidR="009F68D3" w:rsidRPr="00FE237C" w:rsidRDefault="00E83F92" w:rsidP="002D2B43">
      <w:pPr>
        <w:pStyle w:val="Heading2"/>
        <w:jc w:val="center"/>
      </w:pPr>
      <w:r w:rsidRPr="00081F80">
        <w:rPr>
          <w:bCs/>
        </w:rPr>
        <w:lastRenderedPageBreak/>
        <w:t xml:space="preserve">Appendix </w:t>
      </w:r>
      <w:r w:rsidRPr="00F368BE">
        <w:rPr>
          <w:bCs/>
        </w:rPr>
        <w:t>1</w:t>
      </w:r>
      <w:r>
        <w:rPr>
          <w:bCs/>
        </w:rPr>
        <w:t>:</w:t>
      </w:r>
      <w:r w:rsidRPr="00F368BE">
        <w:rPr>
          <w:bCs/>
        </w:rPr>
        <w:t xml:space="preserve"> </w:t>
      </w:r>
      <w:r w:rsidR="009F68D3">
        <w:t xml:space="preserve">EULA </w:t>
      </w:r>
      <w:r w:rsidR="009F68D3" w:rsidRPr="00FE237C">
        <w:t>Defined Terms</w:t>
      </w:r>
    </w:p>
    <w:p w14:paraId="39847C18" w14:textId="4DAB27D9" w:rsidR="009F68D3" w:rsidRPr="002D2B43" w:rsidRDefault="009F68D3" w:rsidP="009F68D3">
      <w:pPr>
        <w:numPr>
          <w:ilvl w:val="0"/>
          <w:numId w:val="61"/>
        </w:numPr>
        <w:autoSpaceDE w:val="0"/>
        <w:autoSpaceDN w:val="0"/>
        <w:spacing w:after="240" w:line="240" w:lineRule="auto"/>
        <w:jc w:val="both"/>
        <w:rPr>
          <w:rFonts w:eastAsia="MS Mincho"/>
          <w:bCs/>
          <w:color w:val="000000"/>
          <w:szCs w:val="20"/>
        </w:rPr>
      </w:pPr>
      <w:bookmarkStart w:id="77" w:name="_Ref172099187"/>
      <w:r w:rsidRPr="002D2B43">
        <w:rPr>
          <w:rFonts w:eastAsia="MS Mincho"/>
          <w:b/>
          <w:color w:val="000000"/>
          <w:szCs w:val="20"/>
        </w:rPr>
        <w:t>“</w:t>
      </w:r>
      <w:r w:rsidRPr="002D2B43">
        <w:rPr>
          <w:rFonts w:eastAsia="MS Mincho"/>
          <w:b/>
          <w:bCs/>
          <w:color w:val="000000"/>
          <w:szCs w:val="20"/>
        </w:rPr>
        <w:t>Archival Data</w:t>
      </w:r>
      <w:r w:rsidRPr="002D2B43">
        <w:rPr>
          <w:rFonts w:eastAsia="MS Mincho"/>
          <w:b/>
          <w:color w:val="000000"/>
          <w:szCs w:val="20"/>
        </w:rPr>
        <w:t xml:space="preserve">” </w:t>
      </w:r>
      <w:r w:rsidRPr="002D2B43">
        <w:rPr>
          <w:rFonts w:eastAsia="MS Mincho"/>
          <w:bCs/>
          <w:color w:val="000000"/>
          <w:szCs w:val="20"/>
        </w:rPr>
        <w:t xml:space="preserve">has the meaning set out in clause </w:t>
      </w:r>
      <w:r w:rsidRPr="002D2B43">
        <w:rPr>
          <w:rFonts w:eastAsia="MS Mincho"/>
          <w:bCs/>
          <w:color w:val="000000"/>
          <w:szCs w:val="20"/>
        </w:rPr>
        <w:fldChar w:fldCharType="begin"/>
      </w:r>
      <w:r w:rsidRPr="002D2B43">
        <w:rPr>
          <w:rFonts w:eastAsia="MS Mincho"/>
          <w:bCs/>
          <w:color w:val="000000"/>
          <w:szCs w:val="20"/>
        </w:rPr>
        <w:instrText xml:space="preserve"> REF _Ref195778874 \r \h  \* MERGEFORMAT </w:instrText>
      </w:r>
      <w:r w:rsidRPr="002D2B43">
        <w:rPr>
          <w:rFonts w:eastAsia="MS Mincho"/>
          <w:bCs/>
          <w:color w:val="000000"/>
          <w:szCs w:val="20"/>
        </w:rPr>
      </w:r>
      <w:r w:rsidRPr="002D2B43">
        <w:rPr>
          <w:rFonts w:eastAsia="MS Mincho"/>
          <w:bCs/>
          <w:color w:val="000000"/>
          <w:szCs w:val="20"/>
        </w:rPr>
        <w:fldChar w:fldCharType="separate"/>
      </w:r>
      <w:r w:rsidRPr="002D2B43">
        <w:rPr>
          <w:rFonts w:eastAsia="MS Mincho"/>
          <w:bCs/>
          <w:color w:val="000000"/>
          <w:szCs w:val="20"/>
        </w:rPr>
        <w:t>6</w:t>
      </w:r>
      <w:r w:rsidRPr="002D2B43">
        <w:rPr>
          <w:rFonts w:eastAsia="MS Mincho"/>
          <w:bCs/>
          <w:color w:val="000000"/>
          <w:szCs w:val="20"/>
        </w:rPr>
        <w:fldChar w:fldCharType="end"/>
      </w:r>
      <w:r w:rsidR="00860575">
        <w:rPr>
          <w:rFonts w:eastAsia="MS Mincho"/>
          <w:bCs/>
          <w:color w:val="000000"/>
          <w:szCs w:val="20"/>
        </w:rPr>
        <w:t xml:space="preserve"> of the EULA</w:t>
      </w:r>
      <w:r w:rsidRPr="002D2B43">
        <w:rPr>
          <w:rFonts w:eastAsia="MS Mincho"/>
          <w:bCs/>
          <w:color w:val="000000"/>
          <w:szCs w:val="20"/>
        </w:rPr>
        <w:t>;</w:t>
      </w:r>
    </w:p>
    <w:p w14:paraId="2A996D8D" w14:textId="3411EF1F" w:rsidR="009F68D3" w:rsidRPr="002D2B43" w:rsidRDefault="009F68D3" w:rsidP="009F68D3">
      <w:pPr>
        <w:numPr>
          <w:ilvl w:val="0"/>
          <w:numId w:val="61"/>
        </w:numPr>
        <w:autoSpaceDE w:val="0"/>
        <w:autoSpaceDN w:val="0"/>
        <w:spacing w:after="240" w:line="240" w:lineRule="auto"/>
        <w:jc w:val="both"/>
        <w:rPr>
          <w:rFonts w:eastAsia="MS Mincho"/>
          <w:bCs/>
          <w:color w:val="000000"/>
          <w:szCs w:val="20"/>
        </w:rPr>
      </w:pPr>
      <w:r w:rsidRPr="002D2B43">
        <w:rPr>
          <w:rFonts w:eastAsia="MS Mincho"/>
          <w:b/>
          <w:color w:val="000000"/>
          <w:szCs w:val="20"/>
        </w:rPr>
        <w:t>“</w:t>
      </w:r>
      <w:r w:rsidRPr="002D2B43">
        <w:rPr>
          <w:rFonts w:eastAsia="MS Mincho"/>
          <w:b/>
          <w:bCs/>
          <w:color w:val="000000"/>
          <w:szCs w:val="20"/>
        </w:rPr>
        <w:t>Archive Period</w:t>
      </w:r>
      <w:r w:rsidRPr="002D2B43">
        <w:rPr>
          <w:rFonts w:eastAsia="MS Mincho"/>
          <w:bCs/>
          <w:color w:val="000000"/>
          <w:szCs w:val="20"/>
        </w:rPr>
        <w:t xml:space="preserve">” has the meaning set out in clause </w:t>
      </w:r>
      <w:r w:rsidRPr="002D2B43">
        <w:rPr>
          <w:rFonts w:eastAsia="MS Mincho"/>
          <w:bCs/>
          <w:color w:val="000000"/>
          <w:szCs w:val="20"/>
        </w:rPr>
        <w:fldChar w:fldCharType="begin"/>
      </w:r>
      <w:r w:rsidRPr="002D2B43">
        <w:rPr>
          <w:rFonts w:eastAsia="MS Mincho"/>
          <w:bCs/>
          <w:color w:val="000000"/>
          <w:szCs w:val="20"/>
        </w:rPr>
        <w:instrText xml:space="preserve"> REF _Ref195778883 \r \h  \* MERGEFORMAT </w:instrText>
      </w:r>
      <w:r w:rsidRPr="002D2B43">
        <w:rPr>
          <w:rFonts w:eastAsia="MS Mincho"/>
          <w:bCs/>
          <w:color w:val="000000"/>
          <w:szCs w:val="20"/>
        </w:rPr>
      </w:r>
      <w:r w:rsidRPr="002D2B43">
        <w:rPr>
          <w:rFonts w:eastAsia="MS Mincho"/>
          <w:bCs/>
          <w:color w:val="000000"/>
          <w:szCs w:val="20"/>
        </w:rPr>
        <w:fldChar w:fldCharType="separate"/>
      </w:r>
      <w:r w:rsidRPr="002D2B43">
        <w:rPr>
          <w:rFonts w:eastAsia="MS Mincho"/>
          <w:bCs/>
          <w:color w:val="000000"/>
          <w:szCs w:val="20"/>
        </w:rPr>
        <w:t>6</w:t>
      </w:r>
      <w:r w:rsidRPr="002D2B43">
        <w:rPr>
          <w:rFonts w:eastAsia="MS Mincho"/>
          <w:bCs/>
          <w:color w:val="000000"/>
          <w:szCs w:val="20"/>
        </w:rPr>
        <w:fldChar w:fldCharType="end"/>
      </w:r>
      <w:r w:rsidR="00860575" w:rsidRPr="00860575">
        <w:rPr>
          <w:rFonts w:eastAsia="MS Mincho"/>
          <w:bCs/>
          <w:color w:val="000000"/>
          <w:szCs w:val="20"/>
        </w:rPr>
        <w:t xml:space="preserve"> </w:t>
      </w:r>
      <w:r w:rsidR="00860575">
        <w:rPr>
          <w:rFonts w:eastAsia="MS Mincho"/>
          <w:bCs/>
          <w:color w:val="000000"/>
          <w:szCs w:val="20"/>
        </w:rPr>
        <w:t>of the EULA</w:t>
      </w:r>
      <w:r w:rsidR="00860575" w:rsidRPr="00860575">
        <w:rPr>
          <w:rFonts w:eastAsia="MS Mincho"/>
          <w:bCs/>
          <w:color w:val="000000"/>
          <w:szCs w:val="20"/>
        </w:rPr>
        <w:t xml:space="preserve"> </w:t>
      </w:r>
      <w:r w:rsidRPr="002D2B43">
        <w:rPr>
          <w:rFonts w:eastAsia="MS Mincho"/>
          <w:bCs/>
          <w:color w:val="000000"/>
          <w:szCs w:val="20"/>
        </w:rPr>
        <w:fldChar w:fldCharType="begin"/>
      </w:r>
      <w:r w:rsidRPr="002D2B43">
        <w:rPr>
          <w:rFonts w:eastAsia="MS Mincho"/>
          <w:bCs/>
          <w:color w:val="000000"/>
          <w:szCs w:val="20"/>
        </w:rPr>
        <w:instrText xml:space="preserve"> REF _Ref192070822 \r \h  \* MERGEFORMAT </w:instrText>
      </w:r>
      <w:r w:rsidRPr="002D2B43">
        <w:rPr>
          <w:rFonts w:eastAsia="MS Mincho"/>
          <w:bCs/>
          <w:color w:val="000000"/>
          <w:szCs w:val="20"/>
        </w:rPr>
      </w:r>
      <w:r w:rsidRPr="002D2B43">
        <w:rPr>
          <w:rFonts w:eastAsia="MS Mincho"/>
          <w:bCs/>
          <w:color w:val="000000"/>
          <w:szCs w:val="20"/>
        </w:rPr>
        <w:fldChar w:fldCharType="separate"/>
      </w:r>
      <w:r w:rsidRPr="002D2B43">
        <w:rPr>
          <w:rFonts w:eastAsia="MS Mincho"/>
          <w:bCs/>
          <w:color w:val="000000"/>
          <w:szCs w:val="20"/>
        </w:rPr>
        <w:fldChar w:fldCharType="end"/>
      </w:r>
      <w:r w:rsidRPr="002D2B43">
        <w:rPr>
          <w:rFonts w:eastAsia="MS Mincho"/>
          <w:bCs/>
          <w:color w:val="000000"/>
          <w:szCs w:val="20"/>
        </w:rPr>
        <w:t>;</w:t>
      </w:r>
    </w:p>
    <w:p w14:paraId="0C044FB5" w14:textId="347652EC" w:rsidR="0030155E" w:rsidRPr="008C5872" w:rsidRDefault="0030155E" w:rsidP="0030155E">
      <w:pPr>
        <w:numPr>
          <w:ilvl w:val="0"/>
          <w:numId w:val="61"/>
        </w:numPr>
        <w:autoSpaceDE w:val="0"/>
        <w:autoSpaceDN w:val="0"/>
        <w:spacing w:after="240" w:line="240" w:lineRule="auto"/>
        <w:jc w:val="both"/>
        <w:rPr>
          <w:rFonts w:eastAsia="MS Mincho"/>
          <w:bCs/>
          <w:color w:val="000000"/>
          <w:szCs w:val="20"/>
        </w:rPr>
      </w:pPr>
      <w:r w:rsidRPr="008C5872">
        <w:rPr>
          <w:rFonts w:eastAsia="MS Mincho"/>
          <w:b/>
          <w:color w:val="000000"/>
          <w:szCs w:val="20"/>
        </w:rPr>
        <w:t>“</w:t>
      </w:r>
      <w:r w:rsidRPr="008C5872">
        <w:rPr>
          <w:rFonts w:eastAsia="MS Mincho"/>
          <w:b/>
          <w:bCs/>
          <w:color w:val="000000"/>
          <w:szCs w:val="20"/>
        </w:rPr>
        <w:t>Customer Data</w:t>
      </w:r>
      <w:r w:rsidRPr="008C5872">
        <w:rPr>
          <w:rFonts w:eastAsia="MS Mincho"/>
          <w:b/>
          <w:color w:val="000000"/>
          <w:szCs w:val="20"/>
        </w:rPr>
        <w:t xml:space="preserve">” </w:t>
      </w:r>
      <w:r w:rsidRPr="008C5872">
        <w:rPr>
          <w:rFonts w:eastAsia="MS Mincho"/>
          <w:bCs/>
          <w:color w:val="000000"/>
          <w:szCs w:val="20"/>
        </w:rPr>
        <w:t>means (</w:t>
      </w:r>
      <w:proofErr w:type="spellStart"/>
      <w:r w:rsidRPr="008C5872">
        <w:rPr>
          <w:rFonts w:eastAsia="MS Mincho"/>
          <w:bCs/>
          <w:color w:val="000000"/>
          <w:szCs w:val="20"/>
        </w:rPr>
        <w:t>i</w:t>
      </w:r>
      <w:proofErr w:type="spellEnd"/>
      <w:r w:rsidRPr="008C5872">
        <w:rPr>
          <w:rFonts w:eastAsia="MS Mincho"/>
          <w:bCs/>
          <w:color w:val="000000"/>
          <w:szCs w:val="20"/>
        </w:rPr>
        <w:t xml:space="preserve">) all data stored or processed by </w:t>
      </w:r>
      <w:r>
        <w:rPr>
          <w:rFonts w:eastAsia="MS Mincho"/>
          <w:bCs/>
          <w:color w:val="000000"/>
          <w:szCs w:val="20"/>
        </w:rPr>
        <w:t>Kerv and its thi</w:t>
      </w:r>
      <w:r w:rsidR="00C5547A">
        <w:rPr>
          <w:rFonts w:eastAsia="MS Mincho"/>
          <w:bCs/>
          <w:color w:val="000000"/>
          <w:szCs w:val="20"/>
        </w:rPr>
        <w:t>r</w:t>
      </w:r>
      <w:r>
        <w:rPr>
          <w:rFonts w:eastAsia="MS Mincho"/>
          <w:bCs/>
          <w:color w:val="000000"/>
          <w:szCs w:val="20"/>
        </w:rPr>
        <w:t xml:space="preserve">d party supplier </w:t>
      </w:r>
      <w:r w:rsidRPr="008C5872">
        <w:rPr>
          <w:rFonts w:eastAsia="MS Mincho"/>
          <w:bCs/>
          <w:color w:val="000000"/>
          <w:szCs w:val="20"/>
        </w:rPr>
        <w:t xml:space="preserve"> on behalf of any member of the Customer group companies </w:t>
      </w:r>
      <w:r>
        <w:rPr>
          <w:rFonts w:eastAsia="MS Mincho"/>
          <w:bCs/>
          <w:color w:val="000000"/>
          <w:szCs w:val="20"/>
        </w:rPr>
        <w:t xml:space="preserve">and/or User </w:t>
      </w:r>
      <w:r w:rsidRPr="008C5872">
        <w:rPr>
          <w:rFonts w:eastAsia="MS Mincho"/>
          <w:bCs/>
          <w:color w:val="000000"/>
          <w:szCs w:val="20"/>
        </w:rPr>
        <w:t xml:space="preserve">in the course of providing the Services; and (ii) all other data relating to the business, operations, </w:t>
      </w:r>
      <w:r w:rsidR="00C5547A">
        <w:rPr>
          <w:rFonts w:eastAsia="MS Mincho"/>
          <w:bCs/>
          <w:color w:val="000000"/>
          <w:szCs w:val="20"/>
        </w:rPr>
        <w:t>s</w:t>
      </w:r>
      <w:r w:rsidRPr="008C5872">
        <w:rPr>
          <w:rFonts w:eastAsia="MS Mincho"/>
          <w:bCs/>
          <w:color w:val="000000"/>
          <w:szCs w:val="20"/>
        </w:rPr>
        <w:t>ubscribers, suppliers or employees of any member of the Customer group companies</w:t>
      </w:r>
      <w:r w:rsidR="00C5547A">
        <w:rPr>
          <w:rFonts w:eastAsia="MS Mincho"/>
          <w:bCs/>
          <w:color w:val="000000"/>
          <w:szCs w:val="20"/>
        </w:rPr>
        <w:t xml:space="preserve"> and/or Users</w:t>
      </w:r>
      <w:r w:rsidRPr="008C5872">
        <w:rPr>
          <w:rFonts w:eastAsia="MS Mincho"/>
          <w:bCs/>
          <w:color w:val="000000"/>
          <w:szCs w:val="20"/>
        </w:rPr>
        <w:t>, in each case whether generated or produced:</w:t>
      </w:r>
    </w:p>
    <w:p w14:paraId="1C727DD7" w14:textId="149F353B" w:rsidR="0030155E" w:rsidRPr="008C5872" w:rsidRDefault="0030155E" w:rsidP="0030155E">
      <w:pPr>
        <w:numPr>
          <w:ilvl w:val="2"/>
          <w:numId w:val="61"/>
        </w:numPr>
        <w:autoSpaceDE w:val="0"/>
        <w:autoSpaceDN w:val="0"/>
        <w:spacing w:after="240" w:line="240" w:lineRule="auto"/>
        <w:jc w:val="both"/>
        <w:rPr>
          <w:rFonts w:eastAsia="MS Mincho"/>
          <w:color w:val="000000"/>
          <w:szCs w:val="20"/>
        </w:rPr>
      </w:pPr>
      <w:r w:rsidRPr="008C5872">
        <w:rPr>
          <w:rFonts w:eastAsia="MS Mincho"/>
          <w:color w:val="000000"/>
          <w:szCs w:val="20"/>
        </w:rPr>
        <w:t>by or for Customer</w:t>
      </w:r>
      <w:r w:rsidR="00C5547A">
        <w:rPr>
          <w:rFonts w:eastAsia="MS Mincho"/>
          <w:color w:val="000000"/>
          <w:szCs w:val="20"/>
        </w:rPr>
        <w:t xml:space="preserve"> and/or User</w:t>
      </w:r>
      <w:r w:rsidRPr="008C5872">
        <w:rPr>
          <w:rFonts w:eastAsia="MS Mincho"/>
          <w:color w:val="000000"/>
          <w:szCs w:val="20"/>
        </w:rPr>
        <w:t xml:space="preserve">; </w:t>
      </w:r>
    </w:p>
    <w:p w14:paraId="6F526596" w14:textId="5A6716EC" w:rsidR="0030155E" w:rsidRPr="008C5872" w:rsidRDefault="0030155E" w:rsidP="0030155E">
      <w:pPr>
        <w:numPr>
          <w:ilvl w:val="2"/>
          <w:numId w:val="61"/>
        </w:numPr>
        <w:autoSpaceDE w:val="0"/>
        <w:autoSpaceDN w:val="0"/>
        <w:spacing w:after="240" w:line="240" w:lineRule="auto"/>
        <w:jc w:val="both"/>
        <w:rPr>
          <w:rFonts w:eastAsia="MS Mincho"/>
          <w:color w:val="000000"/>
          <w:szCs w:val="20"/>
        </w:rPr>
      </w:pPr>
      <w:r w:rsidRPr="008C5872">
        <w:rPr>
          <w:rFonts w:eastAsia="MS Mincho"/>
          <w:color w:val="000000"/>
          <w:szCs w:val="20"/>
        </w:rPr>
        <w:t xml:space="preserve">by </w:t>
      </w:r>
      <w:r w:rsidR="00C5547A">
        <w:rPr>
          <w:rFonts w:eastAsia="MS Mincho"/>
          <w:color w:val="000000"/>
          <w:szCs w:val="20"/>
        </w:rPr>
        <w:t>Kerv</w:t>
      </w:r>
      <w:r w:rsidR="00C4522F">
        <w:rPr>
          <w:rFonts w:eastAsia="MS Mincho"/>
          <w:color w:val="000000"/>
          <w:szCs w:val="20"/>
        </w:rPr>
        <w:t xml:space="preserve"> or its third party supplier</w:t>
      </w:r>
      <w:r w:rsidR="00860575">
        <w:rPr>
          <w:rFonts w:eastAsia="MS Mincho"/>
          <w:color w:val="000000"/>
          <w:szCs w:val="20"/>
        </w:rPr>
        <w:t xml:space="preserve"> </w:t>
      </w:r>
      <w:r w:rsidRPr="008C5872">
        <w:rPr>
          <w:rFonts w:eastAsia="MS Mincho"/>
          <w:color w:val="000000"/>
          <w:szCs w:val="20"/>
        </w:rPr>
        <w:t>or any subcontractor; or</w:t>
      </w:r>
    </w:p>
    <w:p w14:paraId="47102C72" w14:textId="77777777" w:rsidR="0030155E" w:rsidRPr="008C5872" w:rsidRDefault="0030155E" w:rsidP="0030155E">
      <w:pPr>
        <w:numPr>
          <w:ilvl w:val="2"/>
          <w:numId w:val="61"/>
        </w:numPr>
        <w:autoSpaceDE w:val="0"/>
        <w:autoSpaceDN w:val="0"/>
        <w:spacing w:after="240" w:line="240" w:lineRule="auto"/>
        <w:jc w:val="both"/>
        <w:rPr>
          <w:rFonts w:eastAsia="MS Mincho"/>
          <w:color w:val="000000"/>
          <w:szCs w:val="20"/>
        </w:rPr>
      </w:pPr>
      <w:r w:rsidRPr="008C5872">
        <w:rPr>
          <w:rFonts w:eastAsia="MS Mincho"/>
          <w:color w:val="000000"/>
          <w:szCs w:val="20"/>
        </w:rPr>
        <w:t>automatically by any software or systems;</w:t>
      </w:r>
    </w:p>
    <w:p w14:paraId="5B0C82FA" w14:textId="77777777" w:rsidR="009F68D3" w:rsidRPr="002D2B43" w:rsidRDefault="009F68D3" w:rsidP="009F68D3">
      <w:pPr>
        <w:numPr>
          <w:ilvl w:val="0"/>
          <w:numId w:val="61"/>
        </w:numPr>
        <w:autoSpaceDE w:val="0"/>
        <w:autoSpaceDN w:val="0"/>
        <w:spacing w:after="240" w:line="240" w:lineRule="auto"/>
        <w:jc w:val="both"/>
        <w:rPr>
          <w:rFonts w:eastAsia="MS Mincho"/>
          <w:bCs/>
          <w:color w:val="000000"/>
          <w:szCs w:val="20"/>
        </w:rPr>
      </w:pPr>
      <w:r w:rsidRPr="002D2B43">
        <w:rPr>
          <w:rFonts w:eastAsia="MS Mincho"/>
          <w:b/>
          <w:color w:val="000000"/>
          <w:szCs w:val="20"/>
        </w:rPr>
        <w:t>“</w:t>
      </w:r>
      <w:r w:rsidRPr="002D2B43">
        <w:rPr>
          <w:rFonts w:eastAsia="MS Mincho"/>
          <w:b/>
          <w:bCs/>
          <w:color w:val="000000"/>
          <w:szCs w:val="20"/>
        </w:rPr>
        <w:t>Data</w:t>
      </w:r>
      <w:r w:rsidRPr="002D2B43">
        <w:rPr>
          <w:rFonts w:eastAsia="MS Mincho"/>
          <w:b/>
          <w:color w:val="000000"/>
          <w:szCs w:val="20"/>
        </w:rPr>
        <w:t xml:space="preserve">” </w:t>
      </w:r>
      <w:r w:rsidRPr="002D2B43">
        <w:rPr>
          <w:rFonts w:eastAsia="MS Mincho"/>
          <w:bCs/>
          <w:color w:val="000000"/>
          <w:szCs w:val="20"/>
        </w:rPr>
        <w:t>means all Events, emails (and attachments), calls and chats.</w:t>
      </w:r>
    </w:p>
    <w:p w14:paraId="0A0998F9" w14:textId="77777777" w:rsidR="009F68D3" w:rsidRPr="002D2B43" w:rsidRDefault="009F68D3" w:rsidP="009F68D3">
      <w:pPr>
        <w:numPr>
          <w:ilvl w:val="0"/>
          <w:numId w:val="61"/>
        </w:numPr>
        <w:autoSpaceDE w:val="0"/>
        <w:autoSpaceDN w:val="0"/>
        <w:spacing w:after="240" w:line="240" w:lineRule="auto"/>
        <w:jc w:val="both"/>
        <w:rPr>
          <w:rFonts w:eastAsia="MS Mincho"/>
          <w:bCs/>
          <w:color w:val="000000"/>
          <w:szCs w:val="20"/>
        </w:rPr>
      </w:pPr>
      <w:r w:rsidRPr="002D2B43">
        <w:rPr>
          <w:rFonts w:eastAsia="MS Mincho"/>
          <w:b/>
          <w:color w:val="000000"/>
          <w:szCs w:val="20"/>
        </w:rPr>
        <w:t xml:space="preserve">"Events" </w:t>
      </w:r>
      <w:r w:rsidRPr="002D2B43">
        <w:rPr>
          <w:rFonts w:eastAsia="MS Mincho"/>
          <w:bCs/>
          <w:color w:val="000000"/>
          <w:szCs w:val="20"/>
        </w:rPr>
        <w:t>Events include all orders, trades, executions and order life cycle elements, which can be any order, trade, fill, cancellation or amendment that needs to be captured and included to satisfy recordkeeping requirements. An Event uploaded on to the Platform for the purposes of recording and reporting any trading of a financial instrument;</w:t>
      </w:r>
    </w:p>
    <w:p w14:paraId="2D3E4E5E" w14:textId="77777777" w:rsidR="009F68D3" w:rsidRPr="002D2B43" w:rsidRDefault="009F68D3" w:rsidP="009F68D3">
      <w:pPr>
        <w:numPr>
          <w:ilvl w:val="0"/>
          <w:numId w:val="61"/>
        </w:numPr>
        <w:autoSpaceDE w:val="0"/>
        <w:autoSpaceDN w:val="0"/>
        <w:spacing w:after="240" w:line="240" w:lineRule="auto"/>
        <w:jc w:val="both"/>
        <w:rPr>
          <w:rFonts w:eastAsia="MS Mincho"/>
          <w:b/>
          <w:color w:val="000000"/>
          <w:szCs w:val="20"/>
        </w:rPr>
      </w:pPr>
      <w:r w:rsidRPr="002D2B43">
        <w:rPr>
          <w:rFonts w:eastAsia="MS Mincho"/>
          <w:b/>
          <w:color w:val="000000"/>
          <w:szCs w:val="20"/>
        </w:rPr>
        <w:t>“</w:t>
      </w:r>
      <w:r w:rsidRPr="002D2B43">
        <w:rPr>
          <w:rFonts w:eastAsia="MS Mincho"/>
          <w:b/>
          <w:bCs/>
          <w:color w:val="000000"/>
          <w:szCs w:val="20"/>
        </w:rPr>
        <w:t>Monitored User</w:t>
      </w:r>
      <w:r w:rsidRPr="002D2B43">
        <w:rPr>
          <w:rFonts w:eastAsia="MS Mincho"/>
          <w:b/>
          <w:color w:val="000000"/>
          <w:szCs w:val="20"/>
        </w:rPr>
        <w:t xml:space="preserve">”: </w:t>
      </w:r>
      <w:r w:rsidRPr="002D2B43">
        <w:rPr>
          <w:rFonts w:eastAsia="MS Mincho"/>
          <w:bCs/>
          <w:color w:val="000000"/>
          <w:szCs w:val="20"/>
        </w:rPr>
        <w:t>a user with a unique identity in respect of whom data is uploaded onto the Platform for the purposes of recording and reporting any Event or communications by that individual.</w:t>
      </w:r>
    </w:p>
    <w:p w14:paraId="4A5131AE" w14:textId="77777777" w:rsidR="009F68D3" w:rsidRPr="002D2B43" w:rsidRDefault="009F68D3" w:rsidP="009F68D3">
      <w:pPr>
        <w:numPr>
          <w:ilvl w:val="0"/>
          <w:numId w:val="61"/>
        </w:numPr>
        <w:autoSpaceDE w:val="0"/>
        <w:autoSpaceDN w:val="0"/>
        <w:spacing w:after="240" w:line="240" w:lineRule="auto"/>
        <w:jc w:val="both"/>
        <w:rPr>
          <w:rFonts w:eastAsia="MS Mincho"/>
          <w:b/>
          <w:color w:val="000000"/>
          <w:szCs w:val="20"/>
        </w:rPr>
      </w:pPr>
      <w:r w:rsidRPr="002D2B43">
        <w:rPr>
          <w:rFonts w:eastAsia="MS Mincho"/>
          <w:bCs/>
          <w:color w:val="000000"/>
          <w:szCs w:val="20"/>
        </w:rPr>
        <w:t>On average across all Monitored Users, each Monitored User is limited to either 25,000 e-mails and/ or 50,000 calls and/ or 100,000 chats for the approved communications channels defined in the authorisation schedule. Emails including attachments should not exceed 1GB on average per 10,000 e-mails across all relevant e-mails</w:t>
      </w:r>
      <w:r w:rsidRPr="002D2B43">
        <w:rPr>
          <w:rFonts w:eastAsia="MS Mincho"/>
          <w:b/>
          <w:color w:val="000000"/>
          <w:szCs w:val="20"/>
        </w:rPr>
        <w:t xml:space="preserve">. </w:t>
      </w:r>
    </w:p>
    <w:p w14:paraId="27EBCFA2" w14:textId="77777777" w:rsidR="009F68D3" w:rsidRPr="002D2B43" w:rsidRDefault="009F68D3" w:rsidP="009F68D3">
      <w:pPr>
        <w:numPr>
          <w:ilvl w:val="0"/>
          <w:numId w:val="61"/>
        </w:numPr>
        <w:autoSpaceDE w:val="0"/>
        <w:autoSpaceDN w:val="0"/>
        <w:spacing w:after="240" w:line="240" w:lineRule="auto"/>
        <w:jc w:val="both"/>
        <w:rPr>
          <w:rFonts w:eastAsia="MS Mincho"/>
          <w:b/>
          <w:color w:val="000000"/>
          <w:szCs w:val="20"/>
        </w:rPr>
      </w:pPr>
      <w:r w:rsidRPr="002D2B43">
        <w:rPr>
          <w:rFonts w:eastAsia="MS Mincho"/>
          <w:b/>
          <w:color w:val="000000"/>
          <w:szCs w:val="20"/>
        </w:rPr>
        <w:t xml:space="preserve">"Open-Source Software": </w:t>
      </w:r>
      <w:r w:rsidRPr="002D2B43">
        <w:rPr>
          <w:rFonts w:eastAsia="MS Mincho"/>
          <w:bCs/>
          <w:color w:val="000000"/>
          <w:szCs w:val="20"/>
        </w:rPr>
        <w:t>open-source software as defined by the Open Source Initiative (http://opensource.org) or the Free Software Foundation (</w:t>
      </w:r>
      <w:hyperlink r:id="rId8" w:history="1">
        <w:r w:rsidRPr="002D2B43">
          <w:rPr>
            <w:rFonts w:eastAsia="MS Mincho"/>
            <w:bCs/>
            <w:color w:val="000000"/>
            <w:szCs w:val="20"/>
          </w:rPr>
          <w:t>http://www.fsf.org/)</w:t>
        </w:r>
      </w:hyperlink>
      <w:r w:rsidRPr="002D2B43">
        <w:rPr>
          <w:rFonts w:eastAsia="MS Mincho"/>
          <w:bCs/>
          <w:color w:val="000000"/>
          <w:szCs w:val="20"/>
        </w:rPr>
        <w:t>;</w:t>
      </w:r>
    </w:p>
    <w:p w14:paraId="1C893127" w14:textId="3FE74010" w:rsidR="009F68D3" w:rsidRPr="002D2B43" w:rsidRDefault="009F68D3" w:rsidP="009F68D3">
      <w:pPr>
        <w:numPr>
          <w:ilvl w:val="0"/>
          <w:numId w:val="61"/>
        </w:numPr>
        <w:autoSpaceDE w:val="0"/>
        <w:autoSpaceDN w:val="0"/>
        <w:spacing w:after="240" w:line="240" w:lineRule="auto"/>
        <w:jc w:val="both"/>
        <w:rPr>
          <w:rFonts w:eastAsia="MS Mincho"/>
          <w:bCs/>
          <w:color w:val="000000"/>
          <w:szCs w:val="20"/>
        </w:rPr>
      </w:pPr>
      <w:r w:rsidRPr="002D2B43">
        <w:rPr>
          <w:rFonts w:eastAsia="MS Mincho"/>
          <w:b/>
          <w:color w:val="000000"/>
          <w:szCs w:val="20"/>
        </w:rPr>
        <w:t>“</w:t>
      </w:r>
      <w:r w:rsidRPr="002D2B43">
        <w:rPr>
          <w:rFonts w:eastAsia="MS Mincho"/>
          <w:b/>
          <w:bCs/>
          <w:color w:val="000000"/>
          <w:szCs w:val="20"/>
        </w:rPr>
        <w:t>Parties</w:t>
      </w:r>
      <w:r w:rsidRPr="002D2B43">
        <w:rPr>
          <w:rFonts w:eastAsia="MS Mincho"/>
          <w:b/>
          <w:color w:val="000000"/>
          <w:szCs w:val="20"/>
        </w:rPr>
        <w:t xml:space="preserve">” </w:t>
      </w:r>
      <w:r w:rsidRPr="002D2B43">
        <w:rPr>
          <w:rFonts w:eastAsia="MS Mincho"/>
          <w:bCs/>
          <w:color w:val="000000"/>
          <w:szCs w:val="20"/>
        </w:rPr>
        <w:t>means Customer and</w:t>
      </w:r>
      <w:r w:rsidR="00C02FD1">
        <w:rPr>
          <w:rFonts w:eastAsia="MS Mincho"/>
          <w:bCs/>
          <w:color w:val="000000"/>
          <w:szCs w:val="20"/>
        </w:rPr>
        <w:t>/or User and</w:t>
      </w:r>
      <w:r w:rsidRPr="002D2B43">
        <w:rPr>
          <w:rFonts w:eastAsia="MS Mincho"/>
          <w:bCs/>
          <w:color w:val="000000"/>
          <w:szCs w:val="20"/>
        </w:rPr>
        <w:t xml:space="preserve"> </w:t>
      </w:r>
      <w:r w:rsidR="00C02FD1">
        <w:rPr>
          <w:rFonts w:eastAsia="MS Mincho"/>
          <w:bCs/>
          <w:color w:val="000000"/>
          <w:szCs w:val="20"/>
        </w:rPr>
        <w:t>Kerv</w:t>
      </w:r>
      <w:r w:rsidRPr="002D2B43">
        <w:rPr>
          <w:rFonts w:eastAsia="MS Mincho"/>
          <w:bCs/>
          <w:color w:val="000000"/>
          <w:szCs w:val="20"/>
        </w:rPr>
        <w:t>, and “</w:t>
      </w:r>
      <w:r w:rsidRPr="002D2B43">
        <w:rPr>
          <w:rFonts w:eastAsia="MS Mincho"/>
          <w:b/>
          <w:color w:val="000000"/>
          <w:szCs w:val="20"/>
        </w:rPr>
        <w:t>Party</w:t>
      </w:r>
      <w:r w:rsidRPr="002D2B43">
        <w:rPr>
          <w:rFonts w:eastAsia="MS Mincho"/>
          <w:bCs/>
          <w:color w:val="000000"/>
          <w:szCs w:val="20"/>
        </w:rPr>
        <w:t>” means either of them;</w:t>
      </w:r>
    </w:p>
    <w:p w14:paraId="562F5A97" w14:textId="259187F8" w:rsidR="009F68D3" w:rsidRPr="002D2B43" w:rsidRDefault="009F68D3" w:rsidP="009F68D3">
      <w:pPr>
        <w:numPr>
          <w:ilvl w:val="0"/>
          <w:numId w:val="61"/>
        </w:numPr>
        <w:autoSpaceDE w:val="0"/>
        <w:autoSpaceDN w:val="0"/>
        <w:spacing w:after="240" w:line="240" w:lineRule="auto"/>
        <w:jc w:val="both"/>
        <w:rPr>
          <w:rFonts w:eastAsia="MS Mincho"/>
          <w:b/>
          <w:color w:val="000000"/>
          <w:szCs w:val="20"/>
        </w:rPr>
      </w:pPr>
      <w:r w:rsidRPr="002D2B43">
        <w:rPr>
          <w:rFonts w:eastAsia="MS Mincho"/>
          <w:b/>
          <w:color w:val="000000"/>
          <w:szCs w:val="20"/>
        </w:rPr>
        <w:t xml:space="preserve">"Platform" </w:t>
      </w:r>
      <w:r w:rsidRPr="002D2B43">
        <w:rPr>
          <w:rFonts w:eastAsia="MS Mincho"/>
          <w:bCs/>
          <w:color w:val="000000"/>
          <w:szCs w:val="20"/>
        </w:rPr>
        <w:t xml:space="preserve">means the proprietary cloud-based data storage and reporting application and service operated and maintained by </w:t>
      </w:r>
      <w:r w:rsidR="00151120">
        <w:rPr>
          <w:rFonts w:eastAsia="MS Mincho"/>
          <w:bCs/>
          <w:color w:val="000000"/>
          <w:szCs w:val="20"/>
        </w:rPr>
        <w:t>Kerv’s third party supplier</w:t>
      </w:r>
      <w:r w:rsidRPr="002D2B43">
        <w:rPr>
          <w:rFonts w:eastAsia="MS Mincho"/>
          <w:bCs/>
          <w:color w:val="000000"/>
          <w:szCs w:val="20"/>
        </w:rPr>
        <w:t xml:space="preserve"> and provided to the Customer</w:t>
      </w:r>
      <w:r w:rsidR="00151120">
        <w:rPr>
          <w:rFonts w:eastAsia="MS Mincho"/>
          <w:bCs/>
          <w:color w:val="000000"/>
          <w:szCs w:val="20"/>
        </w:rPr>
        <w:t xml:space="preserve"> and/or User</w:t>
      </w:r>
      <w:r w:rsidRPr="002D2B43">
        <w:rPr>
          <w:rFonts w:eastAsia="MS Mincho"/>
          <w:bCs/>
          <w:color w:val="000000"/>
          <w:szCs w:val="20"/>
        </w:rPr>
        <w:t xml:space="preserve"> under the EULA;</w:t>
      </w:r>
    </w:p>
    <w:p w14:paraId="71B34040" w14:textId="5D0BA3FE" w:rsidR="009F68D3" w:rsidRPr="002D2B43" w:rsidRDefault="009F68D3" w:rsidP="009F68D3">
      <w:pPr>
        <w:spacing w:after="240" w:line="240" w:lineRule="auto"/>
        <w:jc w:val="both"/>
        <w:rPr>
          <w:rFonts w:eastAsia="MS Mincho"/>
          <w:color w:val="000000"/>
          <w:szCs w:val="20"/>
        </w:rPr>
      </w:pPr>
      <w:r w:rsidRPr="002D2B43">
        <w:rPr>
          <w:rFonts w:eastAsia="MS Mincho"/>
          <w:color w:val="000000"/>
          <w:szCs w:val="20"/>
        </w:rPr>
        <w:t>“</w:t>
      </w:r>
      <w:r w:rsidRPr="002D2B43">
        <w:rPr>
          <w:rFonts w:eastAsia="MS Mincho"/>
          <w:b/>
          <w:bCs/>
          <w:color w:val="000000"/>
          <w:szCs w:val="20"/>
        </w:rPr>
        <w:t>Regulatory Authority</w:t>
      </w:r>
      <w:r w:rsidRPr="002D2B43">
        <w:rPr>
          <w:rFonts w:eastAsia="MS Mincho"/>
          <w:color w:val="000000"/>
          <w:szCs w:val="20"/>
        </w:rPr>
        <w:t xml:space="preserve">” means any authority, agency or other body with regulatory jurisdiction over the Customer, Customer group companies </w:t>
      </w:r>
      <w:r w:rsidR="0061471E">
        <w:rPr>
          <w:rFonts w:eastAsia="MS Mincho"/>
          <w:color w:val="000000"/>
          <w:szCs w:val="20"/>
        </w:rPr>
        <w:t>and/</w:t>
      </w:r>
      <w:r w:rsidRPr="002D2B43">
        <w:rPr>
          <w:rFonts w:eastAsia="MS Mincho"/>
          <w:color w:val="000000"/>
          <w:szCs w:val="20"/>
        </w:rPr>
        <w:t xml:space="preserve">or </w:t>
      </w:r>
      <w:r w:rsidR="0061471E">
        <w:rPr>
          <w:rFonts w:eastAsia="MS Mincho"/>
          <w:color w:val="000000"/>
          <w:szCs w:val="20"/>
        </w:rPr>
        <w:t xml:space="preserve">User and </w:t>
      </w:r>
      <w:r w:rsidRPr="002D2B43">
        <w:rPr>
          <w:rFonts w:eastAsia="MS Mincho"/>
          <w:color w:val="000000"/>
          <w:szCs w:val="20"/>
        </w:rPr>
        <w:t xml:space="preserve">Customer Data from time to time; </w:t>
      </w:r>
    </w:p>
    <w:p w14:paraId="04B4B896" w14:textId="1170FBDD" w:rsidR="009F68D3" w:rsidRPr="002D2B43" w:rsidRDefault="009F68D3" w:rsidP="009F68D3">
      <w:pPr>
        <w:spacing w:after="240" w:line="240" w:lineRule="auto"/>
        <w:jc w:val="both"/>
        <w:rPr>
          <w:rFonts w:eastAsia="MS Mincho"/>
          <w:color w:val="000000"/>
          <w:szCs w:val="20"/>
        </w:rPr>
      </w:pPr>
      <w:r w:rsidRPr="002D2B43">
        <w:rPr>
          <w:rFonts w:eastAsia="MS Mincho"/>
          <w:color w:val="000000"/>
          <w:szCs w:val="20"/>
        </w:rPr>
        <w:t>“</w:t>
      </w:r>
      <w:r w:rsidRPr="002D2B43">
        <w:rPr>
          <w:rFonts w:eastAsia="MS Mincho"/>
          <w:b/>
          <w:bCs/>
          <w:color w:val="000000"/>
          <w:szCs w:val="20"/>
        </w:rPr>
        <w:t>Services</w:t>
      </w:r>
      <w:r w:rsidRPr="002D2B43">
        <w:rPr>
          <w:rFonts w:eastAsia="MS Mincho"/>
          <w:color w:val="000000"/>
          <w:szCs w:val="20"/>
        </w:rPr>
        <w:t xml:space="preserve">” means the scope set out in </w:t>
      </w:r>
      <w:r w:rsidR="00A5382B">
        <w:rPr>
          <w:rFonts w:eastAsia="MS Mincho"/>
          <w:color w:val="000000"/>
          <w:szCs w:val="20"/>
        </w:rPr>
        <w:t>an order subject to</w:t>
      </w:r>
      <w:r w:rsidR="00C4522F">
        <w:rPr>
          <w:rFonts w:eastAsia="MS Mincho"/>
          <w:color w:val="000000"/>
          <w:szCs w:val="20"/>
        </w:rPr>
        <w:t xml:space="preserve"> the </w:t>
      </w:r>
      <w:r w:rsidR="00A5382B">
        <w:rPr>
          <w:rFonts w:eastAsia="MS Mincho"/>
          <w:color w:val="000000"/>
          <w:szCs w:val="20"/>
        </w:rPr>
        <w:t xml:space="preserve">Kerv Linked </w:t>
      </w:r>
      <w:r w:rsidR="00C4522F">
        <w:rPr>
          <w:rFonts w:eastAsia="MS Mincho"/>
          <w:color w:val="000000"/>
          <w:szCs w:val="20"/>
        </w:rPr>
        <w:t xml:space="preserve">Master Services Agreement and </w:t>
      </w:r>
      <w:r w:rsidR="00A5382B">
        <w:rPr>
          <w:rFonts w:eastAsia="MS Mincho"/>
          <w:color w:val="000000"/>
          <w:szCs w:val="20"/>
        </w:rPr>
        <w:t>further applied to this</w:t>
      </w:r>
      <w:r w:rsidRPr="002D2B43">
        <w:rPr>
          <w:rFonts w:eastAsia="MS Mincho"/>
          <w:color w:val="000000"/>
          <w:szCs w:val="20"/>
        </w:rPr>
        <w:t xml:space="preserve"> schedule; </w:t>
      </w:r>
    </w:p>
    <w:p w14:paraId="241A042C" w14:textId="238B1C59" w:rsidR="009F68D3" w:rsidRPr="002D2B43" w:rsidRDefault="009F68D3" w:rsidP="009F68D3">
      <w:pPr>
        <w:spacing w:after="240" w:line="240" w:lineRule="auto"/>
        <w:jc w:val="both"/>
        <w:rPr>
          <w:rFonts w:eastAsia="MS Mincho"/>
          <w:color w:val="000000"/>
          <w:szCs w:val="20"/>
        </w:rPr>
      </w:pPr>
      <w:r w:rsidRPr="002D2B43">
        <w:rPr>
          <w:rFonts w:eastAsia="MS Mincho"/>
          <w:b/>
          <w:color w:val="000000"/>
          <w:szCs w:val="20"/>
        </w:rPr>
        <w:t>"Source Code Materials"</w:t>
      </w:r>
      <w:r w:rsidRPr="002D2B43">
        <w:rPr>
          <w:rFonts w:eastAsia="MS Mincho"/>
          <w:color w:val="000000"/>
          <w:szCs w:val="20"/>
        </w:rPr>
        <w:t xml:space="preserve"> means the source code of the Platform and all other Intellectual Property Rights subsisting in the Platform, including technical information and documentation required to enable the Customer</w:t>
      </w:r>
      <w:r w:rsidR="001B7456">
        <w:rPr>
          <w:rFonts w:eastAsia="MS Mincho"/>
          <w:color w:val="000000"/>
          <w:szCs w:val="20"/>
        </w:rPr>
        <w:t xml:space="preserve"> and/or a User</w:t>
      </w:r>
      <w:r w:rsidRPr="002D2B43">
        <w:rPr>
          <w:rFonts w:eastAsia="MS Mincho"/>
          <w:color w:val="000000"/>
          <w:szCs w:val="20"/>
        </w:rPr>
        <w:t xml:space="preserve"> to use the Platform;</w:t>
      </w:r>
    </w:p>
    <w:p w14:paraId="151ECFDF" w14:textId="30CE4EFC" w:rsidR="009F68D3" w:rsidRPr="002D2B43" w:rsidDel="0030155E" w:rsidRDefault="009F68D3" w:rsidP="009F68D3">
      <w:pPr>
        <w:numPr>
          <w:ilvl w:val="0"/>
          <w:numId w:val="61"/>
        </w:numPr>
        <w:autoSpaceDE w:val="0"/>
        <w:autoSpaceDN w:val="0"/>
        <w:spacing w:after="240" w:line="240" w:lineRule="auto"/>
        <w:jc w:val="both"/>
        <w:rPr>
          <w:rFonts w:eastAsia="MS Mincho"/>
          <w:bCs/>
          <w:color w:val="000000"/>
          <w:szCs w:val="20"/>
        </w:rPr>
      </w:pPr>
      <w:r w:rsidRPr="002D2B43" w:rsidDel="0030155E">
        <w:rPr>
          <w:rFonts w:eastAsia="MS Mincho"/>
          <w:b/>
          <w:color w:val="000000"/>
          <w:szCs w:val="20"/>
        </w:rPr>
        <w:t>“</w:t>
      </w:r>
      <w:r w:rsidRPr="002D2B43" w:rsidDel="0030155E">
        <w:rPr>
          <w:rFonts w:eastAsia="MS Mincho"/>
          <w:b/>
          <w:bCs/>
          <w:color w:val="000000"/>
          <w:szCs w:val="20"/>
        </w:rPr>
        <w:t>Customer Data</w:t>
      </w:r>
      <w:r w:rsidRPr="002D2B43" w:rsidDel="0030155E">
        <w:rPr>
          <w:rFonts w:eastAsia="MS Mincho"/>
          <w:b/>
          <w:color w:val="000000"/>
          <w:szCs w:val="20"/>
        </w:rPr>
        <w:t xml:space="preserve">” </w:t>
      </w:r>
      <w:r w:rsidRPr="002D2B43" w:rsidDel="0030155E">
        <w:rPr>
          <w:rFonts w:eastAsia="MS Mincho"/>
          <w:bCs/>
          <w:color w:val="000000"/>
          <w:szCs w:val="20"/>
        </w:rPr>
        <w:t>means (</w:t>
      </w:r>
      <w:proofErr w:type="spellStart"/>
      <w:r w:rsidRPr="002D2B43" w:rsidDel="0030155E">
        <w:rPr>
          <w:rFonts w:eastAsia="MS Mincho"/>
          <w:bCs/>
          <w:color w:val="000000"/>
          <w:szCs w:val="20"/>
        </w:rPr>
        <w:t>i</w:t>
      </w:r>
      <w:proofErr w:type="spellEnd"/>
      <w:r w:rsidRPr="002D2B43" w:rsidDel="0030155E">
        <w:rPr>
          <w:rFonts w:eastAsia="MS Mincho"/>
          <w:bCs/>
          <w:color w:val="000000"/>
          <w:szCs w:val="20"/>
        </w:rPr>
        <w:t>) all data stored or processed by the Partner on behalf of any member of the Customer group companies in the course of providing the Services; and (ii) all other data relating to the business, operations, Subscribers, suppliers or employees of any member of the Customer group companies, in each case whether generated or produced:</w:t>
      </w:r>
    </w:p>
    <w:p w14:paraId="5A196737" w14:textId="50197445" w:rsidR="009F68D3" w:rsidRPr="002D2B43" w:rsidDel="0030155E" w:rsidRDefault="009F68D3" w:rsidP="009F68D3">
      <w:pPr>
        <w:numPr>
          <w:ilvl w:val="2"/>
          <w:numId w:val="61"/>
        </w:numPr>
        <w:autoSpaceDE w:val="0"/>
        <w:autoSpaceDN w:val="0"/>
        <w:spacing w:after="240" w:line="240" w:lineRule="auto"/>
        <w:jc w:val="both"/>
        <w:rPr>
          <w:rFonts w:eastAsia="MS Mincho"/>
          <w:color w:val="000000"/>
          <w:szCs w:val="20"/>
        </w:rPr>
      </w:pPr>
      <w:r w:rsidRPr="002D2B43" w:rsidDel="0030155E">
        <w:rPr>
          <w:rFonts w:eastAsia="MS Mincho"/>
          <w:color w:val="000000"/>
          <w:szCs w:val="20"/>
        </w:rPr>
        <w:t xml:space="preserve">by or for Customer; </w:t>
      </w:r>
    </w:p>
    <w:p w14:paraId="1B999494" w14:textId="1FCC0967" w:rsidR="009F68D3" w:rsidRPr="002D2B43" w:rsidDel="0030155E" w:rsidRDefault="009F68D3" w:rsidP="009F68D3">
      <w:pPr>
        <w:numPr>
          <w:ilvl w:val="2"/>
          <w:numId w:val="61"/>
        </w:numPr>
        <w:autoSpaceDE w:val="0"/>
        <w:autoSpaceDN w:val="0"/>
        <w:spacing w:after="240" w:line="240" w:lineRule="auto"/>
        <w:jc w:val="both"/>
        <w:rPr>
          <w:rFonts w:eastAsia="MS Mincho"/>
          <w:color w:val="000000"/>
          <w:szCs w:val="20"/>
        </w:rPr>
      </w:pPr>
      <w:r w:rsidRPr="002D2B43" w:rsidDel="0030155E">
        <w:rPr>
          <w:rFonts w:eastAsia="MS Mincho"/>
          <w:color w:val="000000"/>
          <w:szCs w:val="20"/>
        </w:rPr>
        <w:t>by the Partner or any subcontractor; or</w:t>
      </w:r>
    </w:p>
    <w:p w14:paraId="6DE5C54F" w14:textId="1252C2B5" w:rsidR="009F68D3" w:rsidRPr="002D2B43" w:rsidDel="0030155E" w:rsidRDefault="009F68D3" w:rsidP="009F68D3">
      <w:pPr>
        <w:numPr>
          <w:ilvl w:val="2"/>
          <w:numId w:val="61"/>
        </w:numPr>
        <w:autoSpaceDE w:val="0"/>
        <w:autoSpaceDN w:val="0"/>
        <w:spacing w:after="240" w:line="240" w:lineRule="auto"/>
        <w:jc w:val="both"/>
        <w:rPr>
          <w:rFonts w:eastAsia="MS Mincho"/>
          <w:color w:val="000000"/>
          <w:szCs w:val="20"/>
        </w:rPr>
      </w:pPr>
      <w:r w:rsidRPr="002D2B43" w:rsidDel="0030155E">
        <w:rPr>
          <w:rFonts w:eastAsia="MS Mincho"/>
          <w:color w:val="000000"/>
          <w:szCs w:val="20"/>
        </w:rPr>
        <w:lastRenderedPageBreak/>
        <w:t>automatically by any software or systems;</w:t>
      </w:r>
    </w:p>
    <w:bookmarkEnd w:id="77"/>
    <w:p w14:paraId="22CF55D9" w14:textId="0CED82D6" w:rsidR="009F68D3" w:rsidRPr="002D2B43" w:rsidRDefault="009F68D3" w:rsidP="009F68D3">
      <w:pPr>
        <w:spacing w:after="240" w:line="240" w:lineRule="auto"/>
        <w:jc w:val="both"/>
        <w:rPr>
          <w:rFonts w:eastAsia="MS Mincho"/>
          <w:color w:val="000000"/>
          <w:szCs w:val="20"/>
        </w:rPr>
      </w:pPr>
      <w:r w:rsidRPr="002D2B43">
        <w:rPr>
          <w:rFonts w:eastAsia="MS Mincho"/>
          <w:color w:val="000000"/>
          <w:szCs w:val="20"/>
        </w:rPr>
        <w:t>"</w:t>
      </w:r>
      <w:r w:rsidRPr="002D2B43">
        <w:rPr>
          <w:rFonts w:eastAsia="MS Mincho"/>
          <w:b/>
          <w:bCs/>
          <w:color w:val="000000"/>
          <w:szCs w:val="20"/>
        </w:rPr>
        <w:t>User</w:t>
      </w:r>
      <w:r w:rsidRPr="002D2B43">
        <w:rPr>
          <w:rFonts w:eastAsia="MS Mincho"/>
          <w:color w:val="000000"/>
          <w:szCs w:val="20"/>
        </w:rPr>
        <w:t xml:space="preserve">" means the Monitored Users and </w:t>
      </w:r>
      <w:r w:rsidR="00055177">
        <w:t>the individual(s) capable of utilising, engaged in the use of</w:t>
      </w:r>
      <w:r w:rsidR="0062633C">
        <w:t xml:space="preserve">, have access to the Platform </w:t>
      </w:r>
      <w:r w:rsidR="00055177">
        <w:t>and/or receiving a Service</w:t>
      </w:r>
      <w:r w:rsidR="0062633C">
        <w:t xml:space="preserve"> </w:t>
      </w:r>
      <w:r w:rsidR="00055177">
        <w:t xml:space="preserve"> </w:t>
      </w:r>
      <w:r w:rsidR="00055177" w:rsidRPr="00962B9A">
        <w:rPr>
          <w:color w:val="000000" w:themeColor="text1"/>
          <w:szCs w:val="20"/>
        </w:rPr>
        <w:t>under the Customer’s responsibility</w:t>
      </w:r>
      <w:r w:rsidR="00055177">
        <w:rPr>
          <w:color w:val="000000" w:themeColor="text1"/>
          <w:szCs w:val="20"/>
        </w:rPr>
        <w:t xml:space="preserve">, </w:t>
      </w:r>
      <w:r w:rsidR="00055177" w:rsidRPr="00A56323">
        <w:t xml:space="preserve">who are authorised by the Customer to use the Services and the Documentation, as further </w:t>
      </w:r>
      <w:r w:rsidR="00055177" w:rsidRPr="00B538DA">
        <w:t>described in clause</w:t>
      </w:r>
      <w:r w:rsidR="00055177">
        <w:t xml:space="preserve"> </w:t>
      </w:r>
      <w:r w:rsidR="00055177">
        <w:fldChar w:fldCharType="begin"/>
      </w:r>
      <w:r w:rsidR="00055177">
        <w:instrText xml:space="preserve"> REF _Ref174349144 \r \h </w:instrText>
      </w:r>
      <w:r w:rsidR="00055177">
        <w:fldChar w:fldCharType="separate"/>
      </w:r>
      <w:r w:rsidR="00055177">
        <w:t>2</w:t>
      </w:r>
      <w:r w:rsidR="00055177">
        <w:fldChar w:fldCharType="end"/>
      </w:r>
      <w:r w:rsidR="00055177">
        <w:t xml:space="preserve"> </w:t>
      </w:r>
      <w:r w:rsidR="00D71E16">
        <w:t xml:space="preserve">of the Kerv Linked Master Services </w:t>
      </w:r>
      <w:r w:rsidR="00055177">
        <w:t>Agreement.  For clarification an individual will be considered a ‘</w:t>
      </w:r>
      <w:r w:rsidR="00055177" w:rsidRPr="000376E2">
        <w:rPr>
          <w:i/>
          <w:iCs/>
        </w:rPr>
        <w:t>User</w:t>
      </w:r>
      <w:r w:rsidR="00055177">
        <w:t xml:space="preserve">‘ irrespective of whether such individual(s) are </w:t>
      </w:r>
      <w:r w:rsidR="00055177" w:rsidRPr="00A56323">
        <w:t>employees, agents a</w:t>
      </w:r>
      <w:r w:rsidR="00055177">
        <w:t>nd/or</w:t>
      </w:r>
      <w:r w:rsidR="00055177" w:rsidRPr="00A56323">
        <w:t xml:space="preserve"> independent contractors of the Customer</w:t>
      </w:r>
      <w:r w:rsidR="00055177">
        <w:t xml:space="preserve"> or a customer of the Customer, where the Customer has provided access to other entities</w:t>
      </w:r>
      <w:r w:rsidRPr="002D2B43">
        <w:rPr>
          <w:rFonts w:eastAsia="MS Mincho"/>
          <w:color w:val="000000"/>
          <w:szCs w:val="20"/>
        </w:rPr>
        <w:t>;</w:t>
      </w:r>
    </w:p>
    <w:p w14:paraId="1663A3F8" w14:textId="39AEC212" w:rsidR="00B25060" w:rsidRPr="00275E9C" w:rsidRDefault="009F68D3" w:rsidP="009F68D3">
      <w:pPr>
        <w:rPr>
          <w:szCs w:val="20"/>
        </w:rPr>
      </w:pPr>
      <w:r w:rsidRPr="002D2B43">
        <w:rPr>
          <w:rFonts w:eastAsia="MS Mincho"/>
          <w:color w:val="000000"/>
          <w:szCs w:val="20"/>
        </w:rPr>
        <w:t>“</w:t>
      </w:r>
      <w:r w:rsidRPr="002D2B43">
        <w:rPr>
          <w:rFonts w:eastAsia="MS Mincho"/>
          <w:b/>
          <w:bCs/>
          <w:color w:val="000000"/>
          <w:szCs w:val="20"/>
        </w:rPr>
        <w:t>Use</w:t>
      </w:r>
      <w:r w:rsidRPr="002D2B43">
        <w:rPr>
          <w:rFonts w:eastAsia="MS Mincho"/>
          <w:color w:val="000000"/>
          <w:szCs w:val="20"/>
        </w:rPr>
        <w:t xml:space="preserve">” means for the purposes of the licence granted under this EULA, accessing, browsing or registering to use the Platform via a web browser which is restricted to object code form and may only be used in this context for normal business purposes (which includes not letting another person use or access the Platform for the benefit of anyone other than the authorised </w:t>
      </w:r>
      <w:r w:rsidR="00005224">
        <w:rPr>
          <w:rFonts w:eastAsia="MS Mincho"/>
          <w:color w:val="000000"/>
          <w:szCs w:val="20"/>
        </w:rPr>
        <w:t>U</w:t>
      </w:r>
      <w:r w:rsidRPr="002D2B43">
        <w:rPr>
          <w:rFonts w:eastAsia="MS Mincho"/>
          <w:color w:val="000000"/>
          <w:szCs w:val="20"/>
        </w:rPr>
        <w:t xml:space="preserve">sers </w:t>
      </w:r>
      <w:r w:rsidR="00D61587">
        <w:rPr>
          <w:rFonts w:eastAsia="MS Mincho"/>
          <w:color w:val="000000"/>
          <w:szCs w:val="20"/>
        </w:rPr>
        <w:t xml:space="preserve">and/or </w:t>
      </w:r>
      <w:r w:rsidRPr="002D2B43">
        <w:rPr>
          <w:rFonts w:eastAsia="MS Mincho"/>
          <w:color w:val="000000"/>
          <w:szCs w:val="20"/>
        </w:rPr>
        <w:t>the Customer).</w:t>
      </w:r>
    </w:p>
    <w:sectPr w:rsidR="00B25060" w:rsidRPr="00275E9C" w:rsidSect="00176979">
      <w:headerReference w:type="default" r:id="rId9"/>
      <w:footerReference w:type="default" r:id="rId10"/>
      <w:pgSz w:w="11906" w:h="16838"/>
      <w:pgMar w:top="1701"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537AF" w14:textId="77777777" w:rsidR="00D71C52" w:rsidRDefault="00D71C52">
      <w:pPr>
        <w:spacing w:before="0" w:after="0" w:line="240" w:lineRule="auto"/>
      </w:pPr>
      <w:r>
        <w:separator/>
      </w:r>
    </w:p>
  </w:endnote>
  <w:endnote w:type="continuationSeparator" w:id="0">
    <w:p w14:paraId="49C0CF5A" w14:textId="77777777" w:rsidR="00D71C52" w:rsidRDefault="00D71C52">
      <w:pPr>
        <w:spacing w:before="0" w:after="0" w:line="240" w:lineRule="auto"/>
      </w:pPr>
      <w:r>
        <w:continuationSeparator/>
      </w:r>
    </w:p>
  </w:endnote>
  <w:endnote w:type="continuationNotice" w:id="1">
    <w:p w14:paraId="104FCB90" w14:textId="77777777" w:rsidR="00D71C52" w:rsidRDefault="00D71C5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6538398"/>
      <w:docPartObj>
        <w:docPartGallery w:val="Page Numbers (Bottom of Page)"/>
        <w:docPartUnique/>
      </w:docPartObj>
    </w:sdtPr>
    <w:sdtContent>
      <w:sdt>
        <w:sdtPr>
          <w:id w:val="1728636285"/>
          <w:docPartObj>
            <w:docPartGallery w:val="Page Numbers (Top of Page)"/>
            <w:docPartUnique/>
          </w:docPartObj>
        </w:sdtPr>
        <w:sdtContent>
          <w:p w14:paraId="17311527" w14:textId="77777777" w:rsidR="00176979" w:rsidRDefault="00176979">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DE1F6" w14:textId="77777777" w:rsidR="00D71C52" w:rsidRDefault="00D71C52">
      <w:pPr>
        <w:spacing w:before="0" w:after="0" w:line="240" w:lineRule="auto"/>
      </w:pPr>
      <w:r>
        <w:separator/>
      </w:r>
    </w:p>
  </w:footnote>
  <w:footnote w:type="continuationSeparator" w:id="0">
    <w:p w14:paraId="53B1C4BA" w14:textId="77777777" w:rsidR="00D71C52" w:rsidRDefault="00D71C52">
      <w:pPr>
        <w:spacing w:before="0" w:after="0" w:line="240" w:lineRule="auto"/>
      </w:pPr>
      <w:r>
        <w:continuationSeparator/>
      </w:r>
    </w:p>
  </w:footnote>
  <w:footnote w:type="continuationNotice" w:id="1">
    <w:p w14:paraId="35961BF4" w14:textId="77777777" w:rsidR="00D71C52" w:rsidRDefault="00D71C5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9FBA1" w14:textId="77777777" w:rsidR="00176979" w:rsidRDefault="00176979">
    <w:pPr>
      <w:pStyle w:val="Header"/>
    </w:pPr>
    <w:r>
      <w:rPr>
        <w:noProof/>
      </w:rPr>
      <w:drawing>
        <wp:anchor distT="0" distB="0" distL="114300" distR="114300" simplePos="0" relativeHeight="251658240" behindDoc="1" locked="0" layoutInCell="1" allowOverlap="1" wp14:anchorId="4F99DB96" wp14:editId="5C89E341">
          <wp:simplePos x="0" y="0"/>
          <wp:positionH relativeFrom="column">
            <wp:posOffset>-590551</wp:posOffset>
          </wp:positionH>
          <wp:positionV relativeFrom="paragraph">
            <wp:posOffset>-287655</wp:posOffset>
          </wp:positionV>
          <wp:extent cx="2581275" cy="1058250"/>
          <wp:effectExtent l="0" t="0" r="0" b="8890"/>
          <wp:wrapNone/>
          <wp:docPr id="910307758" name="Picture 1" descr="A purple circle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068492" name="Picture 1" descr="A purple circle with white text"/>
                  <pic:cNvPicPr/>
                </pic:nvPicPr>
                <pic:blipFill rotWithShape="1">
                  <a:blip r:embed="rId1" cstate="print">
                    <a:extLst>
                      <a:ext uri="{28A0092B-C50C-407E-A947-70E740481C1C}">
                        <a14:useLocalDpi xmlns:a14="http://schemas.microsoft.com/office/drawing/2010/main" val="0"/>
                      </a:ext>
                    </a:extLst>
                  </a:blip>
                  <a:srcRect l="15150" t="13804" r="9931" b="38684"/>
                  <a:stretch/>
                </pic:blipFill>
                <pic:spPr bwMode="auto">
                  <a:xfrm>
                    <a:off x="0" y="0"/>
                    <a:ext cx="2596886" cy="1064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3076"/>
    <w:multiLevelType w:val="multilevel"/>
    <w:tmpl w:val="755CAE00"/>
    <w:lvl w:ilvl="0">
      <w:start w:val="1"/>
      <w:numFmt w:val="decimal"/>
      <w:lvlText w:val="%1."/>
      <w:lvlJc w:val="left"/>
      <w:pPr>
        <w:ind w:left="360" w:hanging="360"/>
      </w:pPr>
      <w:rPr>
        <w:rFonts w:hint="default"/>
        <w:b/>
        <w:bCs w:val="0"/>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5106CC"/>
    <w:multiLevelType w:val="multilevel"/>
    <w:tmpl w:val="C6206F2A"/>
    <w:lvl w:ilvl="0">
      <w:start w:val="1"/>
      <w:numFmt w:val="lowerRoman"/>
      <w:lvlText w:val="%1)"/>
      <w:lvlJc w:val="left"/>
      <w:pPr>
        <w:ind w:left="1429" w:hanging="360"/>
      </w:pPr>
    </w:lvl>
    <w:lvl w:ilvl="1">
      <w:start w:val="1"/>
      <w:numFmt w:val="lowerRoman"/>
      <w:lvlText w:val="%2)"/>
      <w:lvlJc w:val="left"/>
      <w:pPr>
        <w:ind w:left="720"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0EF8029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BE6494"/>
    <w:multiLevelType w:val="multilevel"/>
    <w:tmpl w:val="0809001F"/>
    <w:lvl w:ilvl="0">
      <w:numFmt w:val="none"/>
      <w:lvlText w:val=""/>
      <w:lvlJc w:val="left"/>
      <w:pPr>
        <w:tabs>
          <w:tab w:val="num" w:pos="360"/>
        </w:tabs>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7C44A0"/>
    <w:multiLevelType w:val="hybridMultilevel"/>
    <w:tmpl w:val="EDF69530"/>
    <w:lvl w:ilvl="0" w:tplc="D0E43D10">
      <w:start w:val="5"/>
      <w:numFmt w:val="bullet"/>
      <w:lvlText w:val="-"/>
      <w:lvlJc w:val="left"/>
      <w:pPr>
        <w:ind w:left="720" w:hanging="360"/>
      </w:pPr>
      <w:rPr>
        <w:rFonts w:ascii="Trebuchet MS" w:eastAsia="Arial Unicode MS" w:hAnsi="Trebuchet M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CEA0DF"/>
    <w:multiLevelType w:val="hybridMultilevel"/>
    <w:tmpl w:val="FFFFFFFF"/>
    <w:lvl w:ilvl="0" w:tplc="0AC0BB20">
      <w:numFmt w:val="none"/>
      <w:lvlText w:val=""/>
      <w:lvlJc w:val="left"/>
      <w:pPr>
        <w:tabs>
          <w:tab w:val="num" w:pos="360"/>
        </w:tabs>
      </w:pPr>
    </w:lvl>
    <w:lvl w:ilvl="1" w:tplc="3EC80F16">
      <w:start w:val="1"/>
      <w:numFmt w:val="lowerLetter"/>
      <w:lvlText w:val="%2."/>
      <w:lvlJc w:val="left"/>
      <w:pPr>
        <w:ind w:left="1222" w:hanging="360"/>
      </w:pPr>
    </w:lvl>
    <w:lvl w:ilvl="2" w:tplc="3B08FB0A">
      <w:start w:val="1"/>
      <w:numFmt w:val="lowerRoman"/>
      <w:lvlText w:val="%3."/>
      <w:lvlJc w:val="right"/>
      <w:pPr>
        <w:ind w:left="1942" w:hanging="180"/>
      </w:pPr>
    </w:lvl>
    <w:lvl w:ilvl="3" w:tplc="41EC4634">
      <w:start w:val="1"/>
      <w:numFmt w:val="decimal"/>
      <w:lvlText w:val="%4."/>
      <w:lvlJc w:val="left"/>
      <w:pPr>
        <w:ind w:left="2662" w:hanging="360"/>
      </w:pPr>
    </w:lvl>
    <w:lvl w:ilvl="4" w:tplc="A57AE58E">
      <w:start w:val="1"/>
      <w:numFmt w:val="lowerLetter"/>
      <w:lvlText w:val="%5."/>
      <w:lvlJc w:val="left"/>
      <w:pPr>
        <w:ind w:left="3382" w:hanging="360"/>
      </w:pPr>
    </w:lvl>
    <w:lvl w:ilvl="5" w:tplc="0DBE776A">
      <w:start w:val="1"/>
      <w:numFmt w:val="lowerRoman"/>
      <w:lvlText w:val="%6."/>
      <w:lvlJc w:val="right"/>
      <w:pPr>
        <w:ind w:left="4102" w:hanging="180"/>
      </w:pPr>
    </w:lvl>
    <w:lvl w:ilvl="6" w:tplc="B0645C2E">
      <w:start w:val="1"/>
      <w:numFmt w:val="decimal"/>
      <w:lvlText w:val="%7."/>
      <w:lvlJc w:val="left"/>
      <w:pPr>
        <w:ind w:left="4822" w:hanging="360"/>
      </w:pPr>
    </w:lvl>
    <w:lvl w:ilvl="7" w:tplc="D4EE34F8">
      <w:start w:val="1"/>
      <w:numFmt w:val="lowerLetter"/>
      <w:lvlText w:val="%8."/>
      <w:lvlJc w:val="left"/>
      <w:pPr>
        <w:ind w:left="5542" w:hanging="360"/>
      </w:pPr>
    </w:lvl>
    <w:lvl w:ilvl="8" w:tplc="8D36FBD0">
      <w:start w:val="1"/>
      <w:numFmt w:val="lowerRoman"/>
      <w:lvlText w:val="%9."/>
      <w:lvlJc w:val="right"/>
      <w:pPr>
        <w:ind w:left="6262" w:hanging="180"/>
      </w:pPr>
    </w:lvl>
  </w:abstractNum>
  <w:abstractNum w:abstractNumId="6" w15:restartNumberingAfterBreak="0">
    <w:nsid w:val="1CFB07DC"/>
    <w:multiLevelType w:val="hybridMultilevel"/>
    <w:tmpl w:val="E7787B6E"/>
    <w:lvl w:ilvl="0" w:tplc="5CE06518">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EE6A47"/>
    <w:multiLevelType w:val="multilevel"/>
    <w:tmpl w:val="CCD4711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ED1847"/>
    <w:multiLevelType w:val="hybridMultilevel"/>
    <w:tmpl w:val="3790E252"/>
    <w:lvl w:ilvl="0" w:tplc="FFFFFFFF">
      <w:start w:val="1"/>
      <w:numFmt w:val="bullet"/>
      <w:pStyle w:val="TitleClause"/>
      <w:lvlText w:val="-"/>
      <w:lvlJc w:val="left"/>
      <w:pPr>
        <w:ind w:left="720" w:hanging="360"/>
      </w:pPr>
      <w:rPr>
        <w:rFonts w:ascii="Georgia" w:hAnsi="Georgia" w:hint="default"/>
      </w:rPr>
    </w:lvl>
    <w:lvl w:ilvl="1" w:tplc="040C0003">
      <w:start w:val="1"/>
      <w:numFmt w:val="bullet"/>
      <w:pStyle w:val="Untitledsubclause1"/>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122FCF"/>
    <w:multiLevelType w:val="multilevel"/>
    <w:tmpl w:val="A5FE8FFA"/>
    <w:lvl w:ilvl="0">
      <w:start w:val="15"/>
      <w:numFmt w:val="decimal"/>
      <w:lvlText w:val="%1"/>
      <w:lvlJc w:val="left"/>
      <w:pPr>
        <w:ind w:left="396" w:hanging="396"/>
      </w:pPr>
      <w:rPr>
        <w:rFonts w:hint="default"/>
      </w:rPr>
    </w:lvl>
    <w:lvl w:ilvl="1">
      <w:start w:val="6"/>
      <w:numFmt w:val="decimal"/>
      <w:lvlText w:val="%1.%2"/>
      <w:lvlJc w:val="left"/>
      <w:pPr>
        <w:ind w:left="964" w:hanging="396"/>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234D064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B412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212769"/>
    <w:multiLevelType w:val="multilevel"/>
    <w:tmpl w:val="08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000C90"/>
    <w:multiLevelType w:val="multilevel"/>
    <w:tmpl w:val="2C6C70C6"/>
    <w:lvl w:ilvl="0">
      <w:start w:val="1"/>
      <w:numFmt w:val="decimal"/>
      <w:lvlText w:val="%1."/>
      <w:lvlJc w:val="left"/>
      <w:pPr>
        <w:ind w:left="360" w:hanging="360"/>
      </w:pPr>
      <w:rPr>
        <w:b/>
        <w:bCs w:val="0"/>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A71B97"/>
    <w:multiLevelType w:val="multilevel"/>
    <w:tmpl w:val="14A439A8"/>
    <w:lvl w:ilvl="0">
      <w:start w:val="15"/>
      <w:numFmt w:val="decimal"/>
      <w:lvlText w:val="%1"/>
      <w:lvlJc w:val="left"/>
      <w:pPr>
        <w:ind w:left="396" w:hanging="396"/>
      </w:pPr>
      <w:rPr>
        <w:rFonts w:hint="default"/>
      </w:rPr>
    </w:lvl>
    <w:lvl w:ilvl="1">
      <w:start w:val="6"/>
      <w:numFmt w:val="decimal"/>
      <w:lvlText w:val="%1.%2"/>
      <w:lvlJc w:val="left"/>
      <w:pPr>
        <w:ind w:left="964" w:hanging="396"/>
      </w:pPr>
      <w:rPr>
        <w:rFonts w:hint="default"/>
      </w:rPr>
    </w:lvl>
    <w:lvl w:ilvl="2">
      <w:start w:val="4"/>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15:restartNumberingAfterBreak="0">
    <w:nsid w:val="31042D32"/>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23C5A65"/>
    <w:multiLevelType w:val="hybridMultilevel"/>
    <w:tmpl w:val="E07C8318"/>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7" w15:restartNumberingAfterBreak="0">
    <w:nsid w:val="33871277"/>
    <w:multiLevelType w:val="multilevel"/>
    <w:tmpl w:val="B68827B0"/>
    <w:numStyleLink w:val="Definitions"/>
  </w:abstractNum>
  <w:abstractNum w:abstractNumId="18" w15:restartNumberingAfterBreak="0">
    <w:nsid w:val="36A75A4C"/>
    <w:multiLevelType w:val="hybridMultilevel"/>
    <w:tmpl w:val="E07C8318"/>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9" w15:restartNumberingAfterBreak="0">
    <w:nsid w:val="37B1525C"/>
    <w:multiLevelType w:val="multilevel"/>
    <w:tmpl w:val="B9903DA2"/>
    <w:lvl w:ilvl="0">
      <w:start w:val="1"/>
      <w:numFmt w:val="decimal"/>
      <w:lvlText w:val="%1."/>
      <w:lvlJc w:val="left"/>
      <w:pPr>
        <w:ind w:left="360" w:hanging="360"/>
      </w:pPr>
    </w:lvl>
    <w:lvl w:ilvl="1">
      <w:start w:val="1"/>
      <w:numFmt w:val="decimal"/>
      <w:lvlText w:val="%1.%2."/>
      <w:lvlJc w:val="left"/>
      <w:pPr>
        <w:ind w:left="1000" w:hanging="432"/>
      </w:pPr>
      <w:rPr>
        <w:b w:val="0"/>
        <w:bCs w:val="0"/>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C6A71C7"/>
    <w:multiLevelType w:val="multilevel"/>
    <w:tmpl w:val="0809001F"/>
    <w:lvl w:ilvl="0">
      <w:numFmt w:val="none"/>
      <w:lvlText w:val=""/>
      <w:lvlJc w:val="left"/>
      <w:pPr>
        <w:tabs>
          <w:tab w:val="num" w:pos="360"/>
        </w:tabs>
      </w:pPr>
    </w:lvl>
    <w:lvl w:ilvl="1">
      <w:start w:val="1"/>
      <w:numFmt w:val="decimal"/>
      <w:lvlText w:val="%1.%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755B5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193663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48C5F94"/>
    <w:multiLevelType w:val="multilevel"/>
    <w:tmpl w:val="E7322D56"/>
    <w:lvl w:ilvl="0">
      <w:start w:val="18"/>
      <w:numFmt w:val="decimal"/>
      <w:lvlText w:val="%1"/>
      <w:lvlJc w:val="left"/>
      <w:pPr>
        <w:ind w:left="396" w:hanging="396"/>
      </w:pPr>
      <w:rPr>
        <w:rFonts w:cs="Tahoma" w:hint="default"/>
      </w:rPr>
    </w:lvl>
    <w:lvl w:ilvl="1">
      <w:start w:val="2"/>
      <w:numFmt w:val="decimal"/>
      <w:lvlText w:val="%1.%2"/>
      <w:lvlJc w:val="left"/>
      <w:pPr>
        <w:ind w:left="964" w:hanging="396"/>
      </w:pPr>
      <w:rPr>
        <w:rFonts w:cs="Tahoma" w:hint="default"/>
      </w:rPr>
    </w:lvl>
    <w:lvl w:ilvl="2">
      <w:start w:val="1"/>
      <w:numFmt w:val="decimal"/>
      <w:lvlText w:val="%1.%2.%3"/>
      <w:lvlJc w:val="left"/>
      <w:pPr>
        <w:ind w:left="1856" w:hanging="720"/>
      </w:pPr>
      <w:rPr>
        <w:rFonts w:cs="Tahoma" w:hint="default"/>
      </w:rPr>
    </w:lvl>
    <w:lvl w:ilvl="3">
      <w:start w:val="1"/>
      <w:numFmt w:val="decimal"/>
      <w:lvlText w:val="%1.%2.%3.%4"/>
      <w:lvlJc w:val="left"/>
      <w:pPr>
        <w:ind w:left="2424" w:hanging="720"/>
      </w:pPr>
      <w:rPr>
        <w:rFonts w:cs="Tahoma" w:hint="default"/>
      </w:rPr>
    </w:lvl>
    <w:lvl w:ilvl="4">
      <w:start w:val="1"/>
      <w:numFmt w:val="decimal"/>
      <w:lvlText w:val="%1.%2.%3.%4.%5"/>
      <w:lvlJc w:val="left"/>
      <w:pPr>
        <w:ind w:left="3352" w:hanging="1080"/>
      </w:pPr>
      <w:rPr>
        <w:rFonts w:cs="Tahoma" w:hint="default"/>
      </w:rPr>
    </w:lvl>
    <w:lvl w:ilvl="5">
      <w:start w:val="1"/>
      <w:numFmt w:val="decimal"/>
      <w:lvlText w:val="%1.%2.%3.%4.%5.%6"/>
      <w:lvlJc w:val="left"/>
      <w:pPr>
        <w:ind w:left="3920" w:hanging="1080"/>
      </w:pPr>
      <w:rPr>
        <w:rFonts w:cs="Tahoma" w:hint="default"/>
      </w:rPr>
    </w:lvl>
    <w:lvl w:ilvl="6">
      <w:start w:val="1"/>
      <w:numFmt w:val="decimal"/>
      <w:lvlText w:val="%1.%2.%3.%4.%5.%6.%7"/>
      <w:lvlJc w:val="left"/>
      <w:pPr>
        <w:ind w:left="4848" w:hanging="1440"/>
      </w:pPr>
      <w:rPr>
        <w:rFonts w:cs="Tahoma" w:hint="default"/>
      </w:rPr>
    </w:lvl>
    <w:lvl w:ilvl="7">
      <w:start w:val="1"/>
      <w:numFmt w:val="decimal"/>
      <w:lvlText w:val="%1.%2.%3.%4.%5.%6.%7.%8"/>
      <w:lvlJc w:val="left"/>
      <w:pPr>
        <w:ind w:left="5416" w:hanging="1440"/>
      </w:pPr>
      <w:rPr>
        <w:rFonts w:cs="Tahoma" w:hint="default"/>
      </w:rPr>
    </w:lvl>
    <w:lvl w:ilvl="8">
      <w:start w:val="1"/>
      <w:numFmt w:val="decimal"/>
      <w:lvlText w:val="%1.%2.%3.%4.%5.%6.%7.%8.%9"/>
      <w:lvlJc w:val="left"/>
      <w:pPr>
        <w:ind w:left="6344" w:hanging="1800"/>
      </w:pPr>
      <w:rPr>
        <w:rFonts w:cs="Tahoma" w:hint="default"/>
      </w:rPr>
    </w:lvl>
  </w:abstractNum>
  <w:abstractNum w:abstractNumId="24" w15:restartNumberingAfterBreak="0">
    <w:nsid w:val="4CBC089F"/>
    <w:multiLevelType w:val="hybridMultilevel"/>
    <w:tmpl w:val="E07C8318"/>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5" w15:restartNumberingAfterBreak="0">
    <w:nsid w:val="4D7C5677"/>
    <w:multiLevelType w:val="hybridMultilevel"/>
    <w:tmpl w:val="AF4A1BBC"/>
    <w:lvl w:ilvl="0" w:tplc="FFFFFFFF">
      <w:start w:val="1"/>
      <w:numFmt w:val="lowerRoman"/>
      <w:lvlText w:val="%1)"/>
      <w:lvlJc w:val="left"/>
      <w:pPr>
        <w:ind w:left="829" w:hanging="360"/>
      </w:pPr>
      <w:rPr>
        <w:rFonts w:hint="default"/>
      </w:rPr>
    </w:lvl>
    <w:lvl w:ilvl="1" w:tplc="FFFFFFFF" w:tentative="1">
      <w:start w:val="1"/>
      <w:numFmt w:val="lowerLetter"/>
      <w:lvlText w:val="%2."/>
      <w:lvlJc w:val="left"/>
      <w:pPr>
        <w:ind w:left="1549" w:hanging="360"/>
      </w:pPr>
    </w:lvl>
    <w:lvl w:ilvl="2" w:tplc="FFFFFFFF" w:tentative="1">
      <w:start w:val="1"/>
      <w:numFmt w:val="lowerRoman"/>
      <w:lvlText w:val="%3."/>
      <w:lvlJc w:val="right"/>
      <w:pPr>
        <w:ind w:left="2269" w:hanging="180"/>
      </w:pPr>
    </w:lvl>
    <w:lvl w:ilvl="3" w:tplc="FFFFFFFF" w:tentative="1">
      <w:start w:val="1"/>
      <w:numFmt w:val="decimal"/>
      <w:lvlText w:val="%4."/>
      <w:lvlJc w:val="left"/>
      <w:pPr>
        <w:ind w:left="2989" w:hanging="360"/>
      </w:pPr>
    </w:lvl>
    <w:lvl w:ilvl="4" w:tplc="FFFFFFFF" w:tentative="1">
      <w:start w:val="1"/>
      <w:numFmt w:val="lowerLetter"/>
      <w:lvlText w:val="%5."/>
      <w:lvlJc w:val="left"/>
      <w:pPr>
        <w:ind w:left="3709" w:hanging="360"/>
      </w:pPr>
    </w:lvl>
    <w:lvl w:ilvl="5" w:tplc="FFFFFFFF" w:tentative="1">
      <w:start w:val="1"/>
      <w:numFmt w:val="lowerRoman"/>
      <w:lvlText w:val="%6."/>
      <w:lvlJc w:val="right"/>
      <w:pPr>
        <w:ind w:left="4429" w:hanging="180"/>
      </w:pPr>
    </w:lvl>
    <w:lvl w:ilvl="6" w:tplc="FFFFFFFF" w:tentative="1">
      <w:start w:val="1"/>
      <w:numFmt w:val="decimal"/>
      <w:lvlText w:val="%7."/>
      <w:lvlJc w:val="left"/>
      <w:pPr>
        <w:ind w:left="5149" w:hanging="360"/>
      </w:pPr>
    </w:lvl>
    <w:lvl w:ilvl="7" w:tplc="FFFFFFFF" w:tentative="1">
      <w:start w:val="1"/>
      <w:numFmt w:val="lowerLetter"/>
      <w:lvlText w:val="%8."/>
      <w:lvlJc w:val="left"/>
      <w:pPr>
        <w:ind w:left="5869" w:hanging="360"/>
      </w:pPr>
    </w:lvl>
    <w:lvl w:ilvl="8" w:tplc="FFFFFFFF" w:tentative="1">
      <w:start w:val="1"/>
      <w:numFmt w:val="lowerRoman"/>
      <w:lvlText w:val="%9."/>
      <w:lvlJc w:val="right"/>
      <w:pPr>
        <w:ind w:left="6589" w:hanging="180"/>
      </w:pPr>
    </w:lvl>
  </w:abstractNum>
  <w:abstractNum w:abstractNumId="26" w15:restartNumberingAfterBreak="0">
    <w:nsid w:val="512F3DB2"/>
    <w:multiLevelType w:val="multilevel"/>
    <w:tmpl w:val="C6206F2A"/>
    <w:lvl w:ilvl="0">
      <w:start w:val="1"/>
      <w:numFmt w:val="lowerRoman"/>
      <w:lvlText w:val="%1)"/>
      <w:lvlJc w:val="left"/>
      <w:pPr>
        <w:ind w:left="1429" w:hanging="360"/>
      </w:pPr>
    </w:lvl>
    <w:lvl w:ilvl="1">
      <w:start w:val="1"/>
      <w:numFmt w:val="lowerRoman"/>
      <w:lvlText w:val="%2)"/>
      <w:lvlJc w:val="left"/>
      <w:pPr>
        <w:ind w:left="720"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7" w15:restartNumberingAfterBreak="0">
    <w:nsid w:val="56CB741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BC6CA4"/>
    <w:multiLevelType w:val="multilevel"/>
    <w:tmpl w:val="D5A4802E"/>
    <w:lvl w:ilvl="0">
      <w:start w:val="1"/>
      <w:numFmt w:val="decimal"/>
      <w:lvlText w:val="%1."/>
      <w:lvlJc w:val="left"/>
      <w:pPr>
        <w:ind w:left="360" w:hanging="360"/>
      </w:pPr>
    </w:lvl>
    <w:lvl w:ilvl="1">
      <w:start w:val="1"/>
      <w:numFmt w:val="decimal"/>
      <w:lvlText w:val="%1.%2."/>
      <w:lvlJc w:val="left"/>
      <w:pPr>
        <w:ind w:left="574"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E3463D"/>
    <w:multiLevelType w:val="hybridMultilevel"/>
    <w:tmpl w:val="97AE843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6B1E18"/>
    <w:multiLevelType w:val="multilevel"/>
    <w:tmpl w:val="B68827B0"/>
    <w:styleLink w:val="Definitions"/>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4)"/>
      <w:lvlJc w:val="left"/>
      <w:pPr>
        <w:tabs>
          <w:tab w:val="num" w:pos="1440"/>
        </w:tabs>
        <w:ind w:left="1440" w:hanging="72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1" w15:restartNumberingAfterBreak="0">
    <w:nsid w:val="657D3F0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7F27FF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B0A382C"/>
    <w:multiLevelType w:val="hybridMultilevel"/>
    <w:tmpl w:val="7BA85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64F406"/>
    <w:multiLevelType w:val="hybridMultilevel"/>
    <w:tmpl w:val="FFFFFFFF"/>
    <w:lvl w:ilvl="0" w:tplc="E456463E">
      <w:start w:val="1"/>
      <w:numFmt w:val="decimal"/>
      <w:lvlText w:val="%1."/>
      <w:lvlJc w:val="left"/>
      <w:pPr>
        <w:ind w:left="360" w:hanging="360"/>
      </w:pPr>
    </w:lvl>
    <w:lvl w:ilvl="1" w:tplc="46FE02FA">
      <w:start w:val="1"/>
      <w:numFmt w:val="lowerLetter"/>
      <w:lvlText w:val="%2."/>
      <w:lvlJc w:val="left"/>
      <w:pPr>
        <w:ind w:left="792" w:hanging="360"/>
      </w:pPr>
    </w:lvl>
    <w:lvl w:ilvl="2" w:tplc="6F7C5C00">
      <w:start w:val="1"/>
      <w:numFmt w:val="lowerRoman"/>
      <w:lvlText w:val="%3."/>
      <w:lvlJc w:val="right"/>
      <w:pPr>
        <w:ind w:left="1224" w:hanging="180"/>
      </w:pPr>
    </w:lvl>
    <w:lvl w:ilvl="3" w:tplc="0458E318">
      <w:start w:val="1"/>
      <w:numFmt w:val="decimal"/>
      <w:lvlText w:val="%4."/>
      <w:lvlJc w:val="left"/>
      <w:pPr>
        <w:ind w:left="1728" w:hanging="360"/>
      </w:pPr>
    </w:lvl>
    <w:lvl w:ilvl="4" w:tplc="B0BCAD28">
      <w:start w:val="1"/>
      <w:numFmt w:val="lowerLetter"/>
      <w:lvlText w:val="%5."/>
      <w:lvlJc w:val="left"/>
      <w:pPr>
        <w:ind w:left="2232" w:hanging="360"/>
      </w:pPr>
    </w:lvl>
    <w:lvl w:ilvl="5" w:tplc="83CEEA9A">
      <w:start w:val="1"/>
      <w:numFmt w:val="lowerRoman"/>
      <w:lvlText w:val="%6."/>
      <w:lvlJc w:val="right"/>
      <w:pPr>
        <w:ind w:left="2736" w:hanging="180"/>
      </w:pPr>
    </w:lvl>
    <w:lvl w:ilvl="6" w:tplc="A608FA86">
      <w:start w:val="1"/>
      <w:numFmt w:val="decimal"/>
      <w:lvlText w:val="%7."/>
      <w:lvlJc w:val="left"/>
      <w:pPr>
        <w:ind w:left="3240" w:hanging="360"/>
      </w:pPr>
    </w:lvl>
    <w:lvl w:ilvl="7" w:tplc="794480B0">
      <w:start w:val="1"/>
      <w:numFmt w:val="lowerLetter"/>
      <w:lvlText w:val="%8."/>
      <w:lvlJc w:val="left"/>
      <w:pPr>
        <w:ind w:left="3744" w:hanging="360"/>
      </w:pPr>
    </w:lvl>
    <w:lvl w:ilvl="8" w:tplc="68980522">
      <w:start w:val="1"/>
      <w:numFmt w:val="lowerRoman"/>
      <w:lvlText w:val="%9."/>
      <w:lvlJc w:val="right"/>
      <w:pPr>
        <w:ind w:left="4320" w:hanging="180"/>
      </w:pPr>
    </w:lvl>
  </w:abstractNum>
  <w:abstractNum w:abstractNumId="35" w15:restartNumberingAfterBreak="0">
    <w:nsid w:val="71190B08"/>
    <w:multiLevelType w:val="multilevel"/>
    <w:tmpl w:val="2C6C70C6"/>
    <w:lvl w:ilvl="0">
      <w:start w:val="1"/>
      <w:numFmt w:val="decimal"/>
      <w:lvlText w:val="%1."/>
      <w:lvlJc w:val="left"/>
      <w:pPr>
        <w:ind w:left="360" w:hanging="360"/>
      </w:pPr>
      <w:rPr>
        <w:b/>
        <w:bCs w:val="0"/>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BA0F32"/>
    <w:multiLevelType w:val="multilevel"/>
    <w:tmpl w:val="0809001F"/>
    <w:lvl w:ilvl="0">
      <w:numFmt w:val="decimal"/>
      <w:lvlText w:val=""/>
      <w:lvlJc w:val="left"/>
      <w:pPr>
        <w:tabs>
          <w:tab w:val="num" w:pos="360"/>
        </w:tabs>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75830B1"/>
    <w:multiLevelType w:val="multilevel"/>
    <w:tmpl w:val="7AFC96C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7775C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8523ADB"/>
    <w:multiLevelType w:val="hybridMultilevel"/>
    <w:tmpl w:val="83446C70"/>
    <w:lvl w:ilvl="0" w:tplc="54362D04">
      <w:start w:val="1"/>
      <w:numFmt w:val="bullet"/>
      <w:lvlText w:val="-"/>
      <w:lvlJc w:val="left"/>
      <w:pPr>
        <w:ind w:left="420" w:hanging="360"/>
      </w:pPr>
      <w:rPr>
        <w:rFonts w:ascii="Times New Roman" w:eastAsia="Times New Roman" w:hAnsi="Times New Roman" w:cs="Times New Roman" w:hint="default"/>
      </w:rPr>
    </w:lvl>
    <w:lvl w:ilvl="1" w:tplc="75C6CE00" w:tentative="1">
      <w:start w:val="1"/>
      <w:numFmt w:val="bullet"/>
      <w:lvlText w:val="o"/>
      <w:lvlJc w:val="left"/>
      <w:pPr>
        <w:ind w:left="1140" w:hanging="360"/>
      </w:pPr>
      <w:rPr>
        <w:rFonts w:ascii="Courier New" w:hAnsi="Courier New" w:cs="Courier New" w:hint="default"/>
      </w:rPr>
    </w:lvl>
    <w:lvl w:ilvl="2" w:tplc="865E3670" w:tentative="1">
      <w:start w:val="1"/>
      <w:numFmt w:val="bullet"/>
      <w:lvlText w:val=""/>
      <w:lvlJc w:val="left"/>
      <w:pPr>
        <w:ind w:left="1860" w:hanging="360"/>
      </w:pPr>
      <w:rPr>
        <w:rFonts w:ascii="Wingdings" w:hAnsi="Wingdings" w:hint="default"/>
      </w:rPr>
    </w:lvl>
    <w:lvl w:ilvl="3" w:tplc="B45A64A6" w:tentative="1">
      <w:start w:val="1"/>
      <w:numFmt w:val="bullet"/>
      <w:lvlText w:val=""/>
      <w:lvlJc w:val="left"/>
      <w:pPr>
        <w:ind w:left="2580" w:hanging="360"/>
      </w:pPr>
      <w:rPr>
        <w:rFonts w:ascii="Symbol" w:hAnsi="Symbol" w:hint="default"/>
      </w:rPr>
    </w:lvl>
    <w:lvl w:ilvl="4" w:tplc="AE44FFFC" w:tentative="1">
      <w:start w:val="1"/>
      <w:numFmt w:val="bullet"/>
      <w:lvlText w:val="o"/>
      <w:lvlJc w:val="left"/>
      <w:pPr>
        <w:ind w:left="3300" w:hanging="360"/>
      </w:pPr>
      <w:rPr>
        <w:rFonts w:ascii="Courier New" w:hAnsi="Courier New" w:cs="Courier New" w:hint="default"/>
      </w:rPr>
    </w:lvl>
    <w:lvl w:ilvl="5" w:tplc="23C6C430" w:tentative="1">
      <w:start w:val="1"/>
      <w:numFmt w:val="bullet"/>
      <w:lvlText w:val=""/>
      <w:lvlJc w:val="left"/>
      <w:pPr>
        <w:ind w:left="4020" w:hanging="360"/>
      </w:pPr>
      <w:rPr>
        <w:rFonts w:ascii="Wingdings" w:hAnsi="Wingdings" w:hint="default"/>
      </w:rPr>
    </w:lvl>
    <w:lvl w:ilvl="6" w:tplc="E49CE348" w:tentative="1">
      <w:start w:val="1"/>
      <w:numFmt w:val="bullet"/>
      <w:lvlText w:val=""/>
      <w:lvlJc w:val="left"/>
      <w:pPr>
        <w:ind w:left="4740" w:hanging="360"/>
      </w:pPr>
      <w:rPr>
        <w:rFonts w:ascii="Symbol" w:hAnsi="Symbol" w:hint="default"/>
      </w:rPr>
    </w:lvl>
    <w:lvl w:ilvl="7" w:tplc="DA6C1644" w:tentative="1">
      <w:start w:val="1"/>
      <w:numFmt w:val="bullet"/>
      <w:lvlText w:val="o"/>
      <w:lvlJc w:val="left"/>
      <w:pPr>
        <w:ind w:left="5460" w:hanging="360"/>
      </w:pPr>
      <w:rPr>
        <w:rFonts w:ascii="Courier New" w:hAnsi="Courier New" w:cs="Courier New" w:hint="default"/>
      </w:rPr>
    </w:lvl>
    <w:lvl w:ilvl="8" w:tplc="AD9E2DFA" w:tentative="1">
      <w:start w:val="1"/>
      <w:numFmt w:val="bullet"/>
      <w:lvlText w:val=""/>
      <w:lvlJc w:val="left"/>
      <w:pPr>
        <w:ind w:left="6180" w:hanging="360"/>
      </w:pPr>
      <w:rPr>
        <w:rFonts w:ascii="Wingdings" w:hAnsi="Wingdings" w:hint="default"/>
      </w:rPr>
    </w:lvl>
  </w:abstractNum>
  <w:abstractNum w:abstractNumId="40" w15:restartNumberingAfterBreak="0">
    <w:nsid w:val="7C4E01B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DFC783D"/>
    <w:multiLevelType w:val="multilevel"/>
    <w:tmpl w:val="247853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13853108">
    <w:abstractNumId w:val="5"/>
  </w:num>
  <w:num w:numId="2" w16cid:durableId="1910340064">
    <w:abstractNumId w:val="15"/>
  </w:num>
  <w:num w:numId="3" w16cid:durableId="13456886">
    <w:abstractNumId w:val="34"/>
  </w:num>
  <w:num w:numId="4" w16cid:durableId="600382256">
    <w:abstractNumId w:val="8"/>
  </w:num>
  <w:num w:numId="5" w16cid:durableId="495070184">
    <w:abstractNumId w:val="36"/>
  </w:num>
  <w:num w:numId="6" w16cid:durableId="1556431579">
    <w:abstractNumId w:val="3"/>
  </w:num>
  <w:num w:numId="7" w16cid:durableId="1642035816">
    <w:abstractNumId w:val="0"/>
  </w:num>
  <w:num w:numId="8" w16cid:durableId="1551649307">
    <w:abstractNumId w:val="25"/>
  </w:num>
  <w:num w:numId="9" w16cid:durableId="659382935">
    <w:abstractNumId w:val="31"/>
  </w:num>
  <w:num w:numId="10" w16cid:durableId="1740206771">
    <w:abstractNumId w:val="41"/>
  </w:num>
  <w:num w:numId="11" w16cid:durableId="8270907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7371776">
    <w:abstractNumId w:val="8"/>
  </w:num>
  <w:num w:numId="13" w16cid:durableId="823549320">
    <w:abstractNumId w:val="4"/>
  </w:num>
  <w:num w:numId="14" w16cid:durableId="1651792130">
    <w:abstractNumId w:val="32"/>
  </w:num>
  <w:num w:numId="15" w16cid:durableId="184175408">
    <w:abstractNumId w:val="19"/>
  </w:num>
  <w:num w:numId="16" w16cid:durableId="1661078639">
    <w:abstractNumId w:val="7"/>
  </w:num>
  <w:num w:numId="17" w16cid:durableId="1345279780">
    <w:abstractNumId w:val="37"/>
  </w:num>
  <w:num w:numId="18" w16cid:durableId="1795639806">
    <w:abstractNumId w:val="9"/>
  </w:num>
  <w:num w:numId="19" w16cid:durableId="888760381">
    <w:abstractNumId w:val="14"/>
  </w:num>
  <w:num w:numId="20" w16cid:durableId="1686710565">
    <w:abstractNumId w:val="23"/>
  </w:num>
  <w:num w:numId="21" w16cid:durableId="336349101">
    <w:abstractNumId w:val="8"/>
  </w:num>
  <w:num w:numId="22" w16cid:durableId="1466584910">
    <w:abstractNumId w:val="8"/>
  </w:num>
  <w:num w:numId="23" w16cid:durableId="1884099139">
    <w:abstractNumId w:val="8"/>
  </w:num>
  <w:num w:numId="24" w16cid:durableId="1708406285">
    <w:abstractNumId w:val="8"/>
  </w:num>
  <w:num w:numId="25" w16cid:durableId="1879317405">
    <w:abstractNumId w:val="8"/>
  </w:num>
  <w:num w:numId="26" w16cid:durableId="1034624231">
    <w:abstractNumId w:val="8"/>
  </w:num>
  <w:num w:numId="27" w16cid:durableId="431629243">
    <w:abstractNumId w:val="8"/>
  </w:num>
  <w:num w:numId="28" w16cid:durableId="1211575054">
    <w:abstractNumId w:val="8"/>
  </w:num>
  <w:num w:numId="29" w16cid:durableId="362947515">
    <w:abstractNumId w:val="8"/>
  </w:num>
  <w:num w:numId="30" w16cid:durableId="1016418020">
    <w:abstractNumId w:val="8"/>
  </w:num>
  <w:num w:numId="31" w16cid:durableId="1887372895">
    <w:abstractNumId w:val="8"/>
  </w:num>
  <w:num w:numId="32" w16cid:durableId="85420532">
    <w:abstractNumId w:val="8"/>
  </w:num>
  <w:num w:numId="33" w16cid:durableId="766265884">
    <w:abstractNumId w:val="28"/>
  </w:num>
  <w:num w:numId="34" w16cid:durableId="1379891812">
    <w:abstractNumId w:val="8"/>
  </w:num>
  <w:num w:numId="35" w16cid:durableId="1481776108">
    <w:abstractNumId w:val="8"/>
  </w:num>
  <w:num w:numId="36" w16cid:durableId="763837758">
    <w:abstractNumId w:val="8"/>
  </w:num>
  <w:num w:numId="37" w16cid:durableId="520634459">
    <w:abstractNumId w:val="8"/>
  </w:num>
  <w:num w:numId="38" w16cid:durableId="1831746687">
    <w:abstractNumId w:val="8"/>
  </w:num>
  <w:num w:numId="39" w16cid:durableId="1802654536">
    <w:abstractNumId w:val="8"/>
  </w:num>
  <w:num w:numId="40" w16cid:durableId="530534502">
    <w:abstractNumId w:val="8"/>
  </w:num>
  <w:num w:numId="41" w16cid:durableId="1088044703">
    <w:abstractNumId w:val="8"/>
  </w:num>
  <w:num w:numId="42" w16cid:durableId="2082605759">
    <w:abstractNumId w:val="2"/>
  </w:num>
  <w:num w:numId="43" w16cid:durableId="1787459219">
    <w:abstractNumId w:val="12"/>
  </w:num>
  <w:num w:numId="44" w16cid:durableId="573441905">
    <w:abstractNumId w:val="8"/>
  </w:num>
  <w:num w:numId="45" w16cid:durableId="1854146035">
    <w:abstractNumId w:val="33"/>
  </w:num>
  <w:num w:numId="46" w16cid:durableId="1025251523">
    <w:abstractNumId w:val="8"/>
  </w:num>
  <w:num w:numId="47" w16cid:durableId="1501233491">
    <w:abstractNumId w:val="8"/>
  </w:num>
  <w:num w:numId="48" w16cid:durableId="391273406">
    <w:abstractNumId w:val="8"/>
  </w:num>
  <w:num w:numId="49" w16cid:durableId="1845853327">
    <w:abstractNumId w:val="8"/>
  </w:num>
  <w:num w:numId="50" w16cid:durableId="1310552129">
    <w:abstractNumId w:val="8"/>
  </w:num>
  <w:num w:numId="51" w16cid:durableId="1770421919">
    <w:abstractNumId w:val="6"/>
  </w:num>
  <w:num w:numId="52" w16cid:durableId="339083519">
    <w:abstractNumId w:val="8"/>
  </w:num>
  <w:num w:numId="53" w16cid:durableId="2125882424">
    <w:abstractNumId w:val="38"/>
  </w:num>
  <w:num w:numId="54" w16cid:durableId="1504005122">
    <w:abstractNumId w:val="10"/>
  </w:num>
  <w:num w:numId="55" w16cid:durableId="387189031">
    <w:abstractNumId w:val="21"/>
  </w:num>
  <w:num w:numId="56" w16cid:durableId="1359424926">
    <w:abstractNumId w:val="20"/>
  </w:num>
  <w:num w:numId="57" w16cid:durableId="1368795631">
    <w:abstractNumId w:val="8"/>
  </w:num>
  <w:num w:numId="58" w16cid:durableId="1763530520">
    <w:abstractNumId w:val="8"/>
  </w:num>
  <w:num w:numId="59" w16cid:durableId="692534252">
    <w:abstractNumId w:val="1"/>
  </w:num>
  <w:num w:numId="60" w16cid:durableId="656423096">
    <w:abstractNumId w:val="26"/>
  </w:num>
  <w:num w:numId="61" w16cid:durableId="1664510904">
    <w:abstractNumId w:val="17"/>
  </w:num>
  <w:num w:numId="62" w16cid:durableId="167597614">
    <w:abstractNumId w:val="30"/>
  </w:num>
  <w:num w:numId="63" w16cid:durableId="1028024429">
    <w:abstractNumId w:val="29"/>
  </w:num>
  <w:num w:numId="64" w16cid:durableId="933325716">
    <w:abstractNumId w:val="11"/>
  </w:num>
  <w:num w:numId="65" w16cid:durableId="1555239326">
    <w:abstractNumId w:val="40"/>
  </w:num>
  <w:num w:numId="66" w16cid:durableId="811752849">
    <w:abstractNumId w:val="24"/>
  </w:num>
  <w:num w:numId="67" w16cid:durableId="1616013358">
    <w:abstractNumId w:val="18"/>
  </w:num>
  <w:num w:numId="68" w16cid:durableId="644043112">
    <w:abstractNumId w:val="16"/>
  </w:num>
  <w:num w:numId="69" w16cid:durableId="46687474">
    <w:abstractNumId w:val="39"/>
  </w:num>
  <w:num w:numId="70" w16cid:durableId="217739878">
    <w:abstractNumId w:val="8"/>
  </w:num>
  <w:num w:numId="71" w16cid:durableId="239212914">
    <w:abstractNumId w:val="27"/>
  </w:num>
  <w:num w:numId="72" w16cid:durableId="244994329">
    <w:abstractNumId w:val="8"/>
  </w:num>
  <w:num w:numId="73" w16cid:durableId="1629505409">
    <w:abstractNumId w:val="35"/>
  </w:num>
  <w:num w:numId="74" w16cid:durableId="1612737040">
    <w:abstractNumId w:val="8"/>
  </w:num>
  <w:num w:numId="75" w16cid:durableId="1647585636">
    <w:abstractNumId w:val="13"/>
  </w:num>
  <w:num w:numId="76" w16cid:durableId="234819909">
    <w:abstractNumId w:val="2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979"/>
    <w:rsid w:val="00002C05"/>
    <w:rsid w:val="0000303C"/>
    <w:rsid w:val="00005224"/>
    <w:rsid w:val="00016919"/>
    <w:rsid w:val="000207A8"/>
    <w:rsid w:val="00023E4E"/>
    <w:rsid w:val="00025528"/>
    <w:rsid w:val="00026ABC"/>
    <w:rsid w:val="00044AFB"/>
    <w:rsid w:val="00046C2B"/>
    <w:rsid w:val="00046CA2"/>
    <w:rsid w:val="00047610"/>
    <w:rsid w:val="00047905"/>
    <w:rsid w:val="00055177"/>
    <w:rsid w:val="00057EDA"/>
    <w:rsid w:val="00062BEE"/>
    <w:rsid w:val="00063C0C"/>
    <w:rsid w:val="00063E4B"/>
    <w:rsid w:val="00064969"/>
    <w:rsid w:val="00067D96"/>
    <w:rsid w:val="00070630"/>
    <w:rsid w:val="00075AE7"/>
    <w:rsid w:val="00077E79"/>
    <w:rsid w:val="0008013B"/>
    <w:rsid w:val="00082ABA"/>
    <w:rsid w:val="00083DBD"/>
    <w:rsid w:val="000864F0"/>
    <w:rsid w:val="00086A5E"/>
    <w:rsid w:val="000932D1"/>
    <w:rsid w:val="00096A44"/>
    <w:rsid w:val="000A55BF"/>
    <w:rsid w:val="000B040F"/>
    <w:rsid w:val="000B6D8C"/>
    <w:rsid w:val="000B7BC2"/>
    <w:rsid w:val="000B7F51"/>
    <w:rsid w:val="000C3C7B"/>
    <w:rsid w:val="000C4B64"/>
    <w:rsid w:val="000C5DF6"/>
    <w:rsid w:val="000C7C12"/>
    <w:rsid w:val="000E2328"/>
    <w:rsid w:val="000E437E"/>
    <w:rsid w:val="000E57B3"/>
    <w:rsid w:val="000F1A25"/>
    <w:rsid w:val="000F49C2"/>
    <w:rsid w:val="001009AF"/>
    <w:rsid w:val="00103AFB"/>
    <w:rsid w:val="001057B5"/>
    <w:rsid w:val="00106518"/>
    <w:rsid w:val="0010657C"/>
    <w:rsid w:val="001077C8"/>
    <w:rsid w:val="00107BDA"/>
    <w:rsid w:val="00110CC6"/>
    <w:rsid w:val="00114FA9"/>
    <w:rsid w:val="0011500C"/>
    <w:rsid w:val="00116F14"/>
    <w:rsid w:val="00117597"/>
    <w:rsid w:val="00122CC7"/>
    <w:rsid w:val="001250B8"/>
    <w:rsid w:val="00125737"/>
    <w:rsid w:val="00126B53"/>
    <w:rsid w:val="00130053"/>
    <w:rsid w:val="00131C7D"/>
    <w:rsid w:val="00133213"/>
    <w:rsid w:val="00133F4E"/>
    <w:rsid w:val="00135384"/>
    <w:rsid w:val="00142B7D"/>
    <w:rsid w:val="00143419"/>
    <w:rsid w:val="0014391D"/>
    <w:rsid w:val="00144841"/>
    <w:rsid w:val="00151120"/>
    <w:rsid w:val="00156B7B"/>
    <w:rsid w:val="00164042"/>
    <w:rsid w:val="00170278"/>
    <w:rsid w:val="0017087B"/>
    <w:rsid w:val="0017185E"/>
    <w:rsid w:val="00175F0C"/>
    <w:rsid w:val="00176979"/>
    <w:rsid w:val="001826F1"/>
    <w:rsid w:val="001849EF"/>
    <w:rsid w:val="00190D54"/>
    <w:rsid w:val="00194AF2"/>
    <w:rsid w:val="00195D4B"/>
    <w:rsid w:val="001A2F9F"/>
    <w:rsid w:val="001A3324"/>
    <w:rsid w:val="001A3CD7"/>
    <w:rsid w:val="001A5F2D"/>
    <w:rsid w:val="001B00AA"/>
    <w:rsid w:val="001B270D"/>
    <w:rsid w:val="001B4DED"/>
    <w:rsid w:val="001B5B6A"/>
    <w:rsid w:val="001B6AD0"/>
    <w:rsid w:val="001B7456"/>
    <w:rsid w:val="001B7684"/>
    <w:rsid w:val="001C2560"/>
    <w:rsid w:val="001E6962"/>
    <w:rsid w:val="001F4303"/>
    <w:rsid w:val="00207FE4"/>
    <w:rsid w:val="002152CF"/>
    <w:rsid w:val="0021582C"/>
    <w:rsid w:val="00217582"/>
    <w:rsid w:val="002206F8"/>
    <w:rsid w:val="0024102A"/>
    <w:rsid w:val="00241694"/>
    <w:rsid w:val="00243798"/>
    <w:rsid w:val="00253D8E"/>
    <w:rsid w:val="002559B0"/>
    <w:rsid w:val="002559ED"/>
    <w:rsid w:val="0025602E"/>
    <w:rsid w:val="00257A0D"/>
    <w:rsid w:val="0026005F"/>
    <w:rsid w:val="0026353F"/>
    <w:rsid w:val="00266821"/>
    <w:rsid w:val="0027262E"/>
    <w:rsid w:val="00273262"/>
    <w:rsid w:val="002735F7"/>
    <w:rsid w:val="00274198"/>
    <w:rsid w:val="00275E9C"/>
    <w:rsid w:val="00275F1E"/>
    <w:rsid w:val="00282D00"/>
    <w:rsid w:val="002851DE"/>
    <w:rsid w:val="00286A4E"/>
    <w:rsid w:val="00286B90"/>
    <w:rsid w:val="002933CB"/>
    <w:rsid w:val="00294B40"/>
    <w:rsid w:val="002957A7"/>
    <w:rsid w:val="00295E0B"/>
    <w:rsid w:val="00297203"/>
    <w:rsid w:val="002A0A62"/>
    <w:rsid w:val="002A1D90"/>
    <w:rsid w:val="002A3C0B"/>
    <w:rsid w:val="002A5A8E"/>
    <w:rsid w:val="002A6689"/>
    <w:rsid w:val="002B0785"/>
    <w:rsid w:val="002B0DF2"/>
    <w:rsid w:val="002B751D"/>
    <w:rsid w:val="002C0B52"/>
    <w:rsid w:val="002D185A"/>
    <w:rsid w:val="002D1B18"/>
    <w:rsid w:val="002D2B43"/>
    <w:rsid w:val="002D46EE"/>
    <w:rsid w:val="002D74F5"/>
    <w:rsid w:val="002E1B25"/>
    <w:rsid w:val="002F0405"/>
    <w:rsid w:val="002F0731"/>
    <w:rsid w:val="002F1735"/>
    <w:rsid w:val="002F436B"/>
    <w:rsid w:val="002F785D"/>
    <w:rsid w:val="00300326"/>
    <w:rsid w:val="0030155E"/>
    <w:rsid w:val="00301965"/>
    <w:rsid w:val="00302FED"/>
    <w:rsid w:val="0030516A"/>
    <w:rsid w:val="0030548E"/>
    <w:rsid w:val="003055AA"/>
    <w:rsid w:val="00306C3C"/>
    <w:rsid w:val="00311D34"/>
    <w:rsid w:val="003213E7"/>
    <w:rsid w:val="00326996"/>
    <w:rsid w:val="00327C5D"/>
    <w:rsid w:val="00330A64"/>
    <w:rsid w:val="00330DA8"/>
    <w:rsid w:val="00332C45"/>
    <w:rsid w:val="00340010"/>
    <w:rsid w:val="00350B90"/>
    <w:rsid w:val="0035189B"/>
    <w:rsid w:val="0036522B"/>
    <w:rsid w:val="003654BD"/>
    <w:rsid w:val="00370339"/>
    <w:rsid w:val="003863C1"/>
    <w:rsid w:val="0038796D"/>
    <w:rsid w:val="003901EA"/>
    <w:rsid w:val="00394929"/>
    <w:rsid w:val="003951E2"/>
    <w:rsid w:val="003A0769"/>
    <w:rsid w:val="003A0D0C"/>
    <w:rsid w:val="003A5777"/>
    <w:rsid w:val="003A7282"/>
    <w:rsid w:val="003A78A0"/>
    <w:rsid w:val="003B0A8A"/>
    <w:rsid w:val="003B1B33"/>
    <w:rsid w:val="003B2994"/>
    <w:rsid w:val="003B4E9C"/>
    <w:rsid w:val="003C3013"/>
    <w:rsid w:val="003D190B"/>
    <w:rsid w:val="003D4A1E"/>
    <w:rsid w:val="003E2C23"/>
    <w:rsid w:val="003E5421"/>
    <w:rsid w:val="003F1A9F"/>
    <w:rsid w:val="003F3666"/>
    <w:rsid w:val="003F59A6"/>
    <w:rsid w:val="004006FE"/>
    <w:rsid w:val="00411FC8"/>
    <w:rsid w:val="00412DA8"/>
    <w:rsid w:val="00414E04"/>
    <w:rsid w:val="0041700A"/>
    <w:rsid w:val="00427C51"/>
    <w:rsid w:val="0043386E"/>
    <w:rsid w:val="004345F4"/>
    <w:rsid w:val="00441AA4"/>
    <w:rsid w:val="004451D7"/>
    <w:rsid w:val="00446701"/>
    <w:rsid w:val="00446F08"/>
    <w:rsid w:val="0044786E"/>
    <w:rsid w:val="00447B00"/>
    <w:rsid w:val="00454B38"/>
    <w:rsid w:val="00456226"/>
    <w:rsid w:val="0045796F"/>
    <w:rsid w:val="00464884"/>
    <w:rsid w:val="004671EA"/>
    <w:rsid w:val="00470481"/>
    <w:rsid w:val="00470672"/>
    <w:rsid w:val="004728DE"/>
    <w:rsid w:val="004731C4"/>
    <w:rsid w:val="00474265"/>
    <w:rsid w:val="00481988"/>
    <w:rsid w:val="0048474A"/>
    <w:rsid w:val="004864E2"/>
    <w:rsid w:val="00486787"/>
    <w:rsid w:val="00490BD8"/>
    <w:rsid w:val="004A2833"/>
    <w:rsid w:val="004A406F"/>
    <w:rsid w:val="004B03A6"/>
    <w:rsid w:val="004B228E"/>
    <w:rsid w:val="004B2A36"/>
    <w:rsid w:val="004B3975"/>
    <w:rsid w:val="004B3EBF"/>
    <w:rsid w:val="004B51C0"/>
    <w:rsid w:val="004B639B"/>
    <w:rsid w:val="004B786D"/>
    <w:rsid w:val="004C0A11"/>
    <w:rsid w:val="004C6D17"/>
    <w:rsid w:val="004D4042"/>
    <w:rsid w:val="004D6B32"/>
    <w:rsid w:val="004D7F21"/>
    <w:rsid w:val="004F37E6"/>
    <w:rsid w:val="004F5356"/>
    <w:rsid w:val="004F65F3"/>
    <w:rsid w:val="00501C4C"/>
    <w:rsid w:val="00502261"/>
    <w:rsid w:val="005044C7"/>
    <w:rsid w:val="005055FC"/>
    <w:rsid w:val="00506B9F"/>
    <w:rsid w:val="00510FD0"/>
    <w:rsid w:val="005114C3"/>
    <w:rsid w:val="00511C1A"/>
    <w:rsid w:val="0051427F"/>
    <w:rsid w:val="0051452A"/>
    <w:rsid w:val="00515866"/>
    <w:rsid w:val="00524939"/>
    <w:rsid w:val="00524CD9"/>
    <w:rsid w:val="005267B9"/>
    <w:rsid w:val="00526A41"/>
    <w:rsid w:val="0053063C"/>
    <w:rsid w:val="00540854"/>
    <w:rsid w:val="00540B35"/>
    <w:rsid w:val="00542183"/>
    <w:rsid w:val="00544AB7"/>
    <w:rsid w:val="0054569C"/>
    <w:rsid w:val="0054734A"/>
    <w:rsid w:val="0056559D"/>
    <w:rsid w:val="005663EF"/>
    <w:rsid w:val="00570255"/>
    <w:rsid w:val="00570570"/>
    <w:rsid w:val="0057297C"/>
    <w:rsid w:val="0057427E"/>
    <w:rsid w:val="0058118F"/>
    <w:rsid w:val="0058524C"/>
    <w:rsid w:val="00587CBA"/>
    <w:rsid w:val="00592AA7"/>
    <w:rsid w:val="005A0A05"/>
    <w:rsid w:val="005A1303"/>
    <w:rsid w:val="005A1E93"/>
    <w:rsid w:val="005A6296"/>
    <w:rsid w:val="005B6AF8"/>
    <w:rsid w:val="005C36F1"/>
    <w:rsid w:val="005C52DD"/>
    <w:rsid w:val="005C7079"/>
    <w:rsid w:val="005D50E8"/>
    <w:rsid w:val="005D76AB"/>
    <w:rsid w:val="005E1083"/>
    <w:rsid w:val="005E2A0D"/>
    <w:rsid w:val="005E2D00"/>
    <w:rsid w:val="005E2FE1"/>
    <w:rsid w:val="005E69F2"/>
    <w:rsid w:val="005E6CAA"/>
    <w:rsid w:val="005F52AE"/>
    <w:rsid w:val="005F5C61"/>
    <w:rsid w:val="00600445"/>
    <w:rsid w:val="0060637D"/>
    <w:rsid w:val="00613AEC"/>
    <w:rsid w:val="0061471E"/>
    <w:rsid w:val="006202BD"/>
    <w:rsid w:val="006202FB"/>
    <w:rsid w:val="00621CA8"/>
    <w:rsid w:val="00621EB5"/>
    <w:rsid w:val="0062633C"/>
    <w:rsid w:val="0062770D"/>
    <w:rsid w:val="006304AF"/>
    <w:rsid w:val="00631167"/>
    <w:rsid w:val="0063184F"/>
    <w:rsid w:val="0063420A"/>
    <w:rsid w:val="006376E5"/>
    <w:rsid w:val="006421DA"/>
    <w:rsid w:val="006466AE"/>
    <w:rsid w:val="00646927"/>
    <w:rsid w:val="00647A89"/>
    <w:rsid w:val="00650A40"/>
    <w:rsid w:val="00651D01"/>
    <w:rsid w:val="006525BD"/>
    <w:rsid w:val="00661AA2"/>
    <w:rsid w:val="006637AC"/>
    <w:rsid w:val="00663C8F"/>
    <w:rsid w:val="00664BE9"/>
    <w:rsid w:val="006650BA"/>
    <w:rsid w:val="00667F05"/>
    <w:rsid w:val="00670F94"/>
    <w:rsid w:val="006717D5"/>
    <w:rsid w:val="0067402B"/>
    <w:rsid w:val="0068227E"/>
    <w:rsid w:val="00684FF4"/>
    <w:rsid w:val="00690A71"/>
    <w:rsid w:val="00691634"/>
    <w:rsid w:val="006A0AC3"/>
    <w:rsid w:val="006A36CC"/>
    <w:rsid w:val="006A62B9"/>
    <w:rsid w:val="006B00EE"/>
    <w:rsid w:val="006B05A9"/>
    <w:rsid w:val="006B2878"/>
    <w:rsid w:val="006B395C"/>
    <w:rsid w:val="006B3EBB"/>
    <w:rsid w:val="006C158C"/>
    <w:rsid w:val="006D2F48"/>
    <w:rsid w:val="006D364B"/>
    <w:rsid w:val="006D59ED"/>
    <w:rsid w:val="006D6AA8"/>
    <w:rsid w:val="006D73E4"/>
    <w:rsid w:val="006E06FF"/>
    <w:rsid w:val="006E0CCD"/>
    <w:rsid w:val="006E4FC3"/>
    <w:rsid w:val="006E5C41"/>
    <w:rsid w:val="006F2D31"/>
    <w:rsid w:val="006F3DF9"/>
    <w:rsid w:val="006F43C6"/>
    <w:rsid w:val="006F4735"/>
    <w:rsid w:val="006F7042"/>
    <w:rsid w:val="00700A77"/>
    <w:rsid w:val="0070137A"/>
    <w:rsid w:val="00705B15"/>
    <w:rsid w:val="00706328"/>
    <w:rsid w:val="00710169"/>
    <w:rsid w:val="00711D4E"/>
    <w:rsid w:val="00717FD0"/>
    <w:rsid w:val="007200D5"/>
    <w:rsid w:val="00721F62"/>
    <w:rsid w:val="00723D6A"/>
    <w:rsid w:val="00726106"/>
    <w:rsid w:val="00727A70"/>
    <w:rsid w:val="007316D7"/>
    <w:rsid w:val="00733814"/>
    <w:rsid w:val="00747F58"/>
    <w:rsid w:val="007503A6"/>
    <w:rsid w:val="007641DC"/>
    <w:rsid w:val="00764B88"/>
    <w:rsid w:val="0076512D"/>
    <w:rsid w:val="00766D0B"/>
    <w:rsid w:val="00770E73"/>
    <w:rsid w:val="0077391A"/>
    <w:rsid w:val="0078554D"/>
    <w:rsid w:val="0079262B"/>
    <w:rsid w:val="007A1EB9"/>
    <w:rsid w:val="007A22EE"/>
    <w:rsid w:val="007A2397"/>
    <w:rsid w:val="007A2C56"/>
    <w:rsid w:val="007A2F72"/>
    <w:rsid w:val="007A3FDF"/>
    <w:rsid w:val="007A79C9"/>
    <w:rsid w:val="007B262E"/>
    <w:rsid w:val="007B360B"/>
    <w:rsid w:val="007B3A06"/>
    <w:rsid w:val="007C407D"/>
    <w:rsid w:val="007D2D54"/>
    <w:rsid w:val="007E0F76"/>
    <w:rsid w:val="007E219A"/>
    <w:rsid w:val="007E53BF"/>
    <w:rsid w:val="007F160C"/>
    <w:rsid w:val="007F2E89"/>
    <w:rsid w:val="007F36CC"/>
    <w:rsid w:val="007F5E61"/>
    <w:rsid w:val="00801270"/>
    <w:rsid w:val="00806E0D"/>
    <w:rsid w:val="00807B7D"/>
    <w:rsid w:val="00813F13"/>
    <w:rsid w:val="00814978"/>
    <w:rsid w:val="00814AC4"/>
    <w:rsid w:val="00821922"/>
    <w:rsid w:val="00823B3E"/>
    <w:rsid w:val="00825689"/>
    <w:rsid w:val="00826C4C"/>
    <w:rsid w:val="00836212"/>
    <w:rsid w:val="0084159C"/>
    <w:rsid w:val="008423EF"/>
    <w:rsid w:val="00843666"/>
    <w:rsid w:val="00845997"/>
    <w:rsid w:val="008552F2"/>
    <w:rsid w:val="00860575"/>
    <w:rsid w:val="00862808"/>
    <w:rsid w:val="0086697B"/>
    <w:rsid w:val="008724B1"/>
    <w:rsid w:val="00873D22"/>
    <w:rsid w:val="00875A1F"/>
    <w:rsid w:val="00875BE1"/>
    <w:rsid w:val="0088186C"/>
    <w:rsid w:val="008824F8"/>
    <w:rsid w:val="008871D6"/>
    <w:rsid w:val="008974BD"/>
    <w:rsid w:val="008A77FC"/>
    <w:rsid w:val="008A7DA0"/>
    <w:rsid w:val="008B1376"/>
    <w:rsid w:val="008B2F91"/>
    <w:rsid w:val="008C4F45"/>
    <w:rsid w:val="008C6EAC"/>
    <w:rsid w:val="008D25BC"/>
    <w:rsid w:val="008D6967"/>
    <w:rsid w:val="008D6F38"/>
    <w:rsid w:val="008F18CB"/>
    <w:rsid w:val="008F1A9A"/>
    <w:rsid w:val="008F2316"/>
    <w:rsid w:val="008F2B9E"/>
    <w:rsid w:val="008F59CA"/>
    <w:rsid w:val="00900242"/>
    <w:rsid w:val="00902823"/>
    <w:rsid w:val="00904CE7"/>
    <w:rsid w:val="00910B64"/>
    <w:rsid w:val="009123DF"/>
    <w:rsid w:val="0091479B"/>
    <w:rsid w:val="0091558E"/>
    <w:rsid w:val="009178F7"/>
    <w:rsid w:val="0092031E"/>
    <w:rsid w:val="0092049F"/>
    <w:rsid w:val="0092081B"/>
    <w:rsid w:val="00926C67"/>
    <w:rsid w:val="00927D44"/>
    <w:rsid w:val="00930BF7"/>
    <w:rsid w:val="009311D3"/>
    <w:rsid w:val="0094218E"/>
    <w:rsid w:val="009422B1"/>
    <w:rsid w:val="00945953"/>
    <w:rsid w:val="0094596D"/>
    <w:rsid w:val="00946F25"/>
    <w:rsid w:val="0094778F"/>
    <w:rsid w:val="00947AF5"/>
    <w:rsid w:val="00953E23"/>
    <w:rsid w:val="00954DA9"/>
    <w:rsid w:val="00957042"/>
    <w:rsid w:val="00957FBA"/>
    <w:rsid w:val="009640C3"/>
    <w:rsid w:val="0096516D"/>
    <w:rsid w:val="009655E4"/>
    <w:rsid w:val="009715C3"/>
    <w:rsid w:val="009729AF"/>
    <w:rsid w:val="009751B2"/>
    <w:rsid w:val="0097541F"/>
    <w:rsid w:val="00977CCD"/>
    <w:rsid w:val="00983F3D"/>
    <w:rsid w:val="009849CF"/>
    <w:rsid w:val="0098560B"/>
    <w:rsid w:val="009861AE"/>
    <w:rsid w:val="00991DB3"/>
    <w:rsid w:val="00996D46"/>
    <w:rsid w:val="00996F47"/>
    <w:rsid w:val="009A178E"/>
    <w:rsid w:val="009A4C37"/>
    <w:rsid w:val="009B28BC"/>
    <w:rsid w:val="009B3AC2"/>
    <w:rsid w:val="009B3F3D"/>
    <w:rsid w:val="009B3F85"/>
    <w:rsid w:val="009C7215"/>
    <w:rsid w:val="009D0DCB"/>
    <w:rsid w:val="009D3295"/>
    <w:rsid w:val="009D545A"/>
    <w:rsid w:val="009D5555"/>
    <w:rsid w:val="009D6958"/>
    <w:rsid w:val="009E49B4"/>
    <w:rsid w:val="009E609F"/>
    <w:rsid w:val="009E6548"/>
    <w:rsid w:val="009E772F"/>
    <w:rsid w:val="009F30F5"/>
    <w:rsid w:val="009F3C0A"/>
    <w:rsid w:val="009F68D3"/>
    <w:rsid w:val="009F79E9"/>
    <w:rsid w:val="00A14A8C"/>
    <w:rsid w:val="00A15C7E"/>
    <w:rsid w:val="00A15E1F"/>
    <w:rsid w:val="00A2113F"/>
    <w:rsid w:val="00A31486"/>
    <w:rsid w:val="00A31EF6"/>
    <w:rsid w:val="00A322D9"/>
    <w:rsid w:val="00A3390E"/>
    <w:rsid w:val="00A35A5B"/>
    <w:rsid w:val="00A37762"/>
    <w:rsid w:val="00A455FC"/>
    <w:rsid w:val="00A47469"/>
    <w:rsid w:val="00A52415"/>
    <w:rsid w:val="00A53220"/>
    <w:rsid w:val="00A5382B"/>
    <w:rsid w:val="00A62DB3"/>
    <w:rsid w:val="00A64624"/>
    <w:rsid w:val="00A71A68"/>
    <w:rsid w:val="00A74EE0"/>
    <w:rsid w:val="00A750A7"/>
    <w:rsid w:val="00A755B6"/>
    <w:rsid w:val="00A771C5"/>
    <w:rsid w:val="00A8012E"/>
    <w:rsid w:val="00A81357"/>
    <w:rsid w:val="00A828AE"/>
    <w:rsid w:val="00A838DC"/>
    <w:rsid w:val="00A84566"/>
    <w:rsid w:val="00A91735"/>
    <w:rsid w:val="00A937A9"/>
    <w:rsid w:val="00A95D32"/>
    <w:rsid w:val="00A96FE2"/>
    <w:rsid w:val="00A973C7"/>
    <w:rsid w:val="00AA3D33"/>
    <w:rsid w:val="00AA563E"/>
    <w:rsid w:val="00AB0994"/>
    <w:rsid w:val="00AB3CB7"/>
    <w:rsid w:val="00AB61D8"/>
    <w:rsid w:val="00AB6C74"/>
    <w:rsid w:val="00AC1B03"/>
    <w:rsid w:val="00AC69C2"/>
    <w:rsid w:val="00AD04F4"/>
    <w:rsid w:val="00AD679E"/>
    <w:rsid w:val="00AD7AE4"/>
    <w:rsid w:val="00AE09EF"/>
    <w:rsid w:val="00AE1382"/>
    <w:rsid w:val="00AE1387"/>
    <w:rsid w:val="00AE584F"/>
    <w:rsid w:val="00AE59D5"/>
    <w:rsid w:val="00AE68A4"/>
    <w:rsid w:val="00AE73DD"/>
    <w:rsid w:val="00AF3D12"/>
    <w:rsid w:val="00B00DEE"/>
    <w:rsid w:val="00B12839"/>
    <w:rsid w:val="00B15366"/>
    <w:rsid w:val="00B159AA"/>
    <w:rsid w:val="00B17022"/>
    <w:rsid w:val="00B25060"/>
    <w:rsid w:val="00B31C3E"/>
    <w:rsid w:val="00B32074"/>
    <w:rsid w:val="00B33005"/>
    <w:rsid w:val="00B3350B"/>
    <w:rsid w:val="00B3534B"/>
    <w:rsid w:val="00B366BD"/>
    <w:rsid w:val="00B36810"/>
    <w:rsid w:val="00B37968"/>
    <w:rsid w:val="00B41E15"/>
    <w:rsid w:val="00B433B1"/>
    <w:rsid w:val="00B45B1A"/>
    <w:rsid w:val="00B47ACD"/>
    <w:rsid w:val="00B507E1"/>
    <w:rsid w:val="00B552C7"/>
    <w:rsid w:val="00B650D3"/>
    <w:rsid w:val="00B65CB2"/>
    <w:rsid w:val="00B67B43"/>
    <w:rsid w:val="00B75355"/>
    <w:rsid w:val="00B753BA"/>
    <w:rsid w:val="00B85E3E"/>
    <w:rsid w:val="00B87935"/>
    <w:rsid w:val="00B951B4"/>
    <w:rsid w:val="00B95E5D"/>
    <w:rsid w:val="00BA2C58"/>
    <w:rsid w:val="00BA2F9A"/>
    <w:rsid w:val="00BA55BC"/>
    <w:rsid w:val="00BB4516"/>
    <w:rsid w:val="00BC4EE1"/>
    <w:rsid w:val="00BC794D"/>
    <w:rsid w:val="00BD598C"/>
    <w:rsid w:val="00BD63AE"/>
    <w:rsid w:val="00BD6D39"/>
    <w:rsid w:val="00BE004B"/>
    <w:rsid w:val="00BE02BB"/>
    <w:rsid w:val="00BE4BC0"/>
    <w:rsid w:val="00BE5E8E"/>
    <w:rsid w:val="00BF2C08"/>
    <w:rsid w:val="00C02FD1"/>
    <w:rsid w:val="00C03B9F"/>
    <w:rsid w:val="00C06AA0"/>
    <w:rsid w:val="00C10A46"/>
    <w:rsid w:val="00C10DBA"/>
    <w:rsid w:val="00C2551C"/>
    <w:rsid w:val="00C32F0C"/>
    <w:rsid w:val="00C44AB2"/>
    <w:rsid w:val="00C4522F"/>
    <w:rsid w:val="00C5547A"/>
    <w:rsid w:val="00C6105E"/>
    <w:rsid w:val="00C632D1"/>
    <w:rsid w:val="00C65CB9"/>
    <w:rsid w:val="00C66972"/>
    <w:rsid w:val="00C66B7A"/>
    <w:rsid w:val="00C671C8"/>
    <w:rsid w:val="00C71E79"/>
    <w:rsid w:val="00C81FDD"/>
    <w:rsid w:val="00C912FF"/>
    <w:rsid w:val="00C91F13"/>
    <w:rsid w:val="00C968ED"/>
    <w:rsid w:val="00C97712"/>
    <w:rsid w:val="00CA1409"/>
    <w:rsid w:val="00CA308C"/>
    <w:rsid w:val="00CA3B2F"/>
    <w:rsid w:val="00CA402B"/>
    <w:rsid w:val="00CA5602"/>
    <w:rsid w:val="00CA6268"/>
    <w:rsid w:val="00CB4416"/>
    <w:rsid w:val="00CB69CE"/>
    <w:rsid w:val="00CC26D0"/>
    <w:rsid w:val="00CC4F89"/>
    <w:rsid w:val="00CC628D"/>
    <w:rsid w:val="00CC6825"/>
    <w:rsid w:val="00CC785D"/>
    <w:rsid w:val="00CE2211"/>
    <w:rsid w:val="00CE5C04"/>
    <w:rsid w:val="00CE68A2"/>
    <w:rsid w:val="00CF0134"/>
    <w:rsid w:val="00CF2426"/>
    <w:rsid w:val="00D022FC"/>
    <w:rsid w:val="00D05437"/>
    <w:rsid w:val="00D05F6A"/>
    <w:rsid w:val="00D06FA2"/>
    <w:rsid w:val="00D074D9"/>
    <w:rsid w:val="00D10F84"/>
    <w:rsid w:val="00D11003"/>
    <w:rsid w:val="00D16071"/>
    <w:rsid w:val="00D23437"/>
    <w:rsid w:val="00D2572A"/>
    <w:rsid w:val="00D30AAE"/>
    <w:rsid w:val="00D324ED"/>
    <w:rsid w:val="00D34B76"/>
    <w:rsid w:val="00D359D5"/>
    <w:rsid w:val="00D36958"/>
    <w:rsid w:val="00D417DF"/>
    <w:rsid w:val="00D44B5A"/>
    <w:rsid w:val="00D454DC"/>
    <w:rsid w:val="00D47FE0"/>
    <w:rsid w:val="00D5180C"/>
    <w:rsid w:val="00D5325F"/>
    <w:rsid w:val="00D61587"/>
    <w:rsid w:val="00D700E9"/>
    <w:rsid w:val="00D71C52"/>
    <w:rsid w:val="00D71E16"/>
    <w:rsid w:val="00D75F72"/>
    <w:rsid w:val="00D80003"/>
    <w:rsid w:val="00D81EB3"/>
    <w:rsid w:val="00D82DD9"/>
    <w:rsid w:val="00D83258"/>
    <w:rsid w:val="00D83B74"/>
    <w:rsid w:val="00D84BEB"/>
    <w:rsid w:val="00D8609C"/>
    <w:rsid w:val="00D87200"/>
    <w:rsid w:val="00D941D2"/>
    <w:rsid w:val="00D9505A"/>
    <w:rsid w:val="00D9650B"/>
    <w:rsid w:val="00DA13F1"/>
    <w:rsid w:val="00DA37DC"/>
    <w:rsid w:val="00DB42C5"/>
    <w:rsid w:val="00DB4D24"/>
    <w:rsid w:val="00DC1205"/>
    <w:rsid w:val="00DC4891"/>
    <w:rsid w:val="00DC6894"/>
    <w:rsid w:val="00DD03E2"/>
    <w:rsid w:val="00DE0294"/>
    <w:rsid w:val="00DE20AF"/>
    <w:rsid w:val="00DE25EE"/>
    <w:rsid w:val="00DE6A43"/>
    <w:rsid w:val="00DF198C"/>
    <w:rsid w:val="00DF1A22"/>
    <w:rsid w:val="00DF1C65"/>
    <w:rsid w:val="00DF222C"/>
    <w:rsid w:val="00DF2A29"/>
    <w:rsid w:val="00E01565"/>
    <w:rsid w:val="00E03246"/>
    <w:rsid w:val="00E03FC2"/>
    <w:rsid w:val="00E05258"/>
    <w:rsid w:val="00E05A6F"/>
    <w:rsid w:val="00E07640"/>
    <w:rsid w:val="00E07FE2"/>
    <w:rsid w:val="00E1266A"/>
    <w:rsid w:val="00E144F5"/>
    <w:rsid w:val="00E16F39"/>
    <w:rsid w:val="00E207CD"/>
    <w:rsid w:val="00E20B30"/>
    <w:rsid w:val="00E220F1"/>
    <w:rsid w:val="00E243A0"/>
    <w:rsid w:val="00E25175"/>
    <w:rsid w:val="00E32FBA"/>
    <w:rsid w:val="00E33854"/>
    <w:rsid w:val="00E3403C"/>
    <w:rsid w:val="00E34EC5"/>
    <w:rsid w:val="00E37271"/>
    <w:rsid w:val="00E4523A"/>
    <w:rsid w:val="00E51CBA"/>
    <w:rsid w:val="00E60FF6"/>
    <w:rsid w:val="00E64063"/>
    <w:rsid w:val="00E65C64"/>
    <w:rsid w:val="00E660E7"/>
    <w:rsid w:val="00E676E7"/>
    <w:rsid w:val="00E708A8"/>
    <w:rsid w:val="00E73AA1"/>
    <w:rsid w:val="00E752EF"/>
    <w:rsid w:val="00E7627E"/>
    <w:rsid w:val="00E802A2"/>
    <w:rsid w:val="00E81945"/>
    <w:rsid w:val="00E82C1C"/>
    <w:rsid w:val="00E83615"/>
    <w:rsid w:val="00E83D77"/>
    <w:rsid w:val="00E83F92"/>
    <w:rsid w:val="00E8401D"/>
    <w:rsid w:val="00E84D62"/>
    <w:rsid w:val="00E8508B"/>
    <w:rsid w:val="00E85B57"/>
    <w:rsid w:val="00E87693"/>
    <w:rsid w:val="00E93529"/>
    <w:rsid w:val="00E939FC"/>
    <w:rsid w:val="00E9572A"/>
    <w:rsid w:val="00E95A6B"/>
    <w:rsid w:val="00E95B09"/>
    <w:rsid w:val="00E97695"/>
    <w:rsid w:val="00EA0021"/>
    <w:rsid w:val="00EA2CEA"/>
    <w:rsid w:val="00EA42DD"/>
    <w:rsid w:val="00EA47DA"/>
    <w:rsid w:val="00EB589D"/>
    <w:rsid w:val="00EB60FC"/>
    <w:rsid w:val="00EB7687"/>
    <w:rsid w:val="00EC3B85"/>
    <w:rsid w:val="00EC3BE8"/>
    <w:rsid w:val="00EC4EFE"/>
    <w:rsid w:val="00ED55EB"/>
    <w:rsid w:val="00ED6A64"/>
    <w:rsid w:val="00EE2C7B"/>
    <w:rsid w:val="00EE6C5F"/>
    <w:rsid w:val="00EF0975"/>
    <w:rsid w:val="00F038C6"/>
    <w:rsid w:val="00F049B4"/>
    <w:rsid w:val="00F0543E"/>
    <w:rsid w:val="00F07A4B"/>
    <w:rsid w:val="00F10086"/>
    <w:rsid w:val="00F11168"/>
    <w:rsid w:val="00F154A8"/>
    <w:rsid w:val="00F1736F"/>
    <w:rsid w:val="00F17E74"/>
    <w:rsid w:val="00F17EBF"/>
    <w:rsid w:val="00F22ABF"/>
    <w:rsid w:val="00F31709"/>
    <w:rsid w:val="00F31FFA"/>
    <w:rsid w:val="00F35A62"/>
    <w:rsid w:val="00F368BE"/>
    <w:rsid w:val="00F4041D"/>
    <w:rsid w:val="00F40F9A"/>
    <w:rsid w:val="00F4150C"/>
    <w:rsid w:val="00F45941"/>
    <w:rsid w:val="00F47281"/>
    <w:rsid w:val="00F523B0"/>
    <w:rsid w:val="00F555F0"/>
    <w:rsid w:val="00F60DF6"/>
    <w:rsid w:val="00F611C6"/>
    <w:rsid w:val="00F63067"/>
    <w:rsid w:val="00F71913"/>
    <w:rsid w:val="00F73AD7"/>
    <w:rsid w:val="00F7662D"/>
    <w:rsid w:val="00F830F6"/>
    <w:rsid w:val="00F86E28"/>
    <w:rsid w:val="00F87229"/>
    <w:rsid w:val="00F9343A"/>
    <w:rsid w:val="00F93518"/>
    <w:rsid w:val="00F9430B"/>
    <w:rsid w:val="00FA38A6"/>
    <w:rsid w:val="00FA3942"/>
    <w:rsid w:val="00FB0FCB"/>
    <w:rsid w:val="00FB1DE4"/>
    <w:rsid w:val="00FB65B9"/>
    <w:rsid w:val="00FB66EF"/>
    <w:rsid w:val="00FB7B22"/>
    <w:rsid w:val="00FC3039"/>
    <w:rsid w:val="00FC65F2"/>
    <w:rsid w:val="00FC7A84"/>
    <w:rsid w:val="00FD1ECF"/>
    <w:rsid w:val="00FD33C6"/>
    <w:rsid w:val="00FE1586"/>
    <w:rsid w:val="00FE4ADE"/>
    <w:rsid w:val="00FF2DFC"/>
    <w:rsid w:val="00FF7C94"/>
    <w:rsid w:val="03516989"/>
    <w:rsid w:val="03FB46C8"/>
    <w:rsid w:val="04F8251B"/>
    <w:rsid w:val="0705D15E"/>
    <w:rsid w:val="0790365C"/>
    <w:rsid w:val="0EFDD6BC"/>
    <w:rsid w:val="12D0C9C4"/>
    <w:rsid w:val="133B898C"/>
    <w:rsid w:val="133E98DA"/>
    <w:rsid w:val="1364FEA7"/>
    <w:rsid w:val="1631B93E"/>
    <w:rsid w:val="17A1A0CD"/>
    <w:rsid w:val="1AC9AD5C"/>
    <w:rsid w:val="1CCFC2E3"/>
    <w:rsid w:val="20AD138E"/>
    <w:rsid w:val="20AF7ADE"/>
    <w:rsid w:val="222AF110"/>
    <w:rsid w:val="23BAA826"/>
    <w:rsid w:val="244A759E"/>
    <w:rsid w:val="24A20F83"/>
    <w:rsid w:val="24B52529"/>
    <w:rsid w:val="24DC31AC"/>
    <w:rsid w:val="25A7336C"/>
    <w:rsid w:val="26678FD9"/>
    <w:rsid w:val="2E8A392C"/>
    <w:rsid w:val="2ED986AE"/>
    <w:rsid w:val="2F0F74B0"/>
    <w:rsid w:val="2F588929"/>
    <w:rsid w:val="2FFE82F1"/>
    <w:rsid w:val="33B64CB0"/>
    <w:rsid w:val="340117A2"/>
    <w:rsid w:val="344A16D6"/>
    <w:rsid w:val="345A4D3E"/>
    <w:rsid w:val="35FBFAE2"/>
    <w:rsid w:val="39ACD07D"/>
    <w:rsid w:val="3CF509B7"/>
    <w:rsid w:val="418B9B55"/>
    <w:rsid w:val="4220ECF8"/>
    <w:rsid w:val="42C9AB40"/>
    <w:rsid w:val="46093552"/>
    <w:rsid w:val="47F17EBE"/>
    <w:rsid w:val="4A28830A"/>
    <w:rsid w:val="4A2C8730"/>
    <w:rsid w:val="4AA833F4"/>
    <w:rsid w:val="4C5BDB19"/>
    <w:rsid w:val="4D48CA1B"/>
    <w:rsid w:val="546AC572"/>
    <w:rsid w:val="55123757"/>
    <w:rsid w:val="557A9A7A"/>
    <w:rsid w:val="57037833"/>
    <w:rsid w:val="5C4D2515"/>
    <w:rsid w:val="5D7B64B3"/>
    <w:rsid w:val="61280289"/>
    <w:rsid w:val="619427F7"/>
    <w:rsid w:val="63FB7EC2"/>
    <w:rsid w:val="6629A834"/>
    <w:rsid w:val="6743774B"/>
    <w:rsid w:val="67A70DBA"/>
    <w:rsid w:val="685078FF"/>
    <w:rsid w:val="69E9EB3F"/>
    <w:rsid w:val="6A0C8164"/>
    <w:rsid w:val="6AA48E94"/>
    <w:rsid w:val="6C3C2E5C"/>
    <w:rsid w:val="6D2C633F"/>
    <w:rsid w:val="6F58836D"/>
    <w:rsid w:val="7067427A"/>
    <w:rsid w:val="70B43402"/>
    <w:rsid w:val="7133E428"/>
    <w:rsid w:val="72759C0B"/>
    <w:rsid w:val="74B292AE"/>
    <w:rsid w:val="74B56B3A"/>
    <w:rsid w:val="75E436F9"/>
    <w:rsid w:val="77D8F1E2"/>
    <w:rsid w:val="79054E7D"/>
    <w:rsid w:val="791FE2E6"/>
    <w:rsid w:val="79B84F36"/>
    <w:rsid w:val="7D55984A"/>
    <w:rsid w:val="7D80904D"/>
    <w:rsid w:val="7DBD57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5BC10"/>
  <w15:chartTrackingRefBased/>
  <w15:docId w15:val="{8FC1140F-F5A2-4665-ACE6-6A3754A3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F0C"/>
    <w:pPr>
      <w:spacing w:before="120" w:after="120" w:line="300" w:lineRule="atLeast"/>
    </w:pPr>
    <w:rPr>
      <w:rFonts w:ascii="Trebuchet MS" w:hAnsi="Trebuchet MS" w:cs="Times New Roman"/>
      <w:kern w:val="0"/>
      <w:sz w:val="20"/>
      <w14:ligatures w14:val="none"/>
    </w:rPr>
  </w:style>
  <w:style w:type="paragraph" w:styleId="Heading1">
    <w:name w:val="heading 1"/>
    <w:basedOn w:val="Normal"/>
    <w:next w:val="Normal"/>
    <w:link w:val="Heading1Char"/>
    <w:uiPriority w:val="9"/>
    <w:qFormat/>
    <w:rsid w:val="00B3350B"/>
    <w:pPr>
      <w:keepNext/>
      <w:keepLines/>
      <w:outlineLvl w:val="0"/>
    </w:pPr>
    <w:rPr>
      <w:rFonts w:eastAsiaTheme="majorEastAsia" w:cstheme="majorBidi"/>
      <w:color w:val="7215C9"/>
      <w:sz w:val="40"/>
      <w:szCs w:val="40"/>
    </w:rPr>
  </w:style>
  <w:style w:type="paragraph" w:styleId="Heading2">
    <w:name w:val="heading 2"/>
    <w:basedOn w:val="Normal"/>
    <w:next w:val="Normal"/>
    <w:link w:val="Heading2Char"/>
    <w:uiPriority w:val="9"/>
    <w:unhideWhenUsed/>
    <w:qFormat/>
    <w:rsid w:val="00CC4F89"/>
    <w:pPr>
      <w:keepNext/>
      <w:keepLines/>
      <w:outlineLvl w:val="1"/>
    </w:pPr>
    <w:rPr>
      <w:rFonts w:eastAsiaTheme="majorEastAsia" w:cstheme="majorBidi"/>
      <w:b/>
      <w:color w:val="7215C9"/>
      <w:sz w:val="32"/>
      <w:szCs w:val="32"/>
    </w:rPr>
  </w:style>
  <w:style w:type="paragraph" w:styleId="Heading3">
    <w:name w:val="heading 3"/>
    <w:basedOn w:val="Normal"/>
    <w:next w:val="Normal"/>
    <w:link w:val="Heading3Char"/>
    <w:uiPriority w:val="9"/>
    <w:unhideWhenUsed/>
    <w:qFormat/>
    <w:rsid w:val="00CC4F89"/>
    <w:pPr>
      <w:keepNext/>
      <w:keepLines/>
      <w:outlineLvl w:val="2"/>
    </w:pPr>
    <w:rPr>
      <w:rFonts w:eastAsiaTheme="majorEastAsia" w:cstheme="majorBidi"/>
      <w:b/>
      <w:sz w:val="24"/>
      <w:szCs w:val="28"/>
    </w:rPr>
  </w:style>
  <w:style w:type="paragraph" w:styleId="Heading4">
    <w:name w:val="heading 4"/>
    <w:basedOn w:val="Normal"/>
    <w:next w:val="Normal"/>
    <w:link w:val="Heading4Char"/>
    <w:uiPriority w:val="9"/>
    <w:semiHidden/>
    <w:unhideWhenUsed/>
    <w:qFormat/>
    <w:rsid w:val="0017697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7697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7697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7697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76979"/>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76979"/>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50B"/>
    <w:rPr>
      <w:rFonts w:ascii="Trebuchet MS" w:eastAsiaTheme="majorEastAsia" w:hAnsi="Trebuchet MS" w:cstheme="majorBidi"/>
      <w:color w:val="7215C9"/>
      <w:kern w:val="0"/>
      <w:sz w:val="40"/>
      <w:szCs w:val="40"/>
      <w14:ligatures w14:val="none"/>
    </w:rPr>
  </w:style>
  <w:style w:type="character" w:customStyle="1" w:styleId="Heading2Char">
    <w:name w:val="Heading 2 Char"/>
    <w:basedOn w:val="DefaultParagraphFont"/>
    <w:link w:val="Heading2"/>
    <w:uiPriority w:val="9"/>
    <w:rsid w:val="00CC4F89"/>
    <w:rPr>
      <w:rFonts w:ascii="Trebuchet MS" w:eastAsiaTheme="majorEastAsia" w:hAnsi="Trebuchet MS" w:cstheme="majorBidi"/>
      <w:b/>
      <w:color w:val="7215C9"/>
      <w:kern w:val="0"/>
      <w:sz w:val="32"/>
      <w:szCs w:val="32"/>
      <w14:ligatures w14:val="none"/>
    </w:rPr>
  </w:style>
  <w:style w:type="character" w:customStyle="1" w:styleId="Heading3Char">
    <w:name w:val="Heading 3 Char"/>
    <w:basedOn w:val="DefaultParagraphFont"/>
    <w:link w:val="Heading3"/>
    <w:uiPriority w:val="9"/>
    <w:rsid w:val="00CC4F89"/>
    <w:rPr>
      <w:rFonts w:ascii="Trebuchet MS" w:eastAsiaTheme="majorEastAsia" w:hAnsi="Trebuchet MS" w:cstheme="majorBidi"/>
      <w:b/>
      <w:kern w:val="0"/>
      <w:szCs w:val="28"/>
      <w14:ligatures w14:val="none"/>
    </w:rPr>
  </w:style>
  <w:style w:type="character" w:customStyle="1" w:styleId="Heading4Char">
    <w:name w:val="Heading 4 Char"/>
    <w:basedOn w:val="DefaultParagraphFont"/>
    <w:link w:val="Heading4"/>
    <w:uiPriority w:val="9"/>
    <w:semiHidden/>
    <w:rsid w:val="00176979"/>
    <w:rPr>
      <w:rFonts w:eastAsiaTheme="majorEastAsia" w:cstheme="majorBidi"/>
      <w:i/>
      <w:iCs/>
      <w:color w:val="0F4761" w:themeColor="accent1" w:themeShade="BF"/>
      <w:kern w:val="0"/>
      <w:sz w:val="20"/>
      <w14:ligatures w14:val="none"/>
    </w:rPr>
  </w:style>
  <w:style w:type="character" w:customStyle="1" w:styleId="Heading5Char">
    <w:name w:val="Heading 5 Char"/>
    <w:basedOn w:val="DefaultParagraphFont"/>
    <w:link w:val="Heading5"/>
    <w:uiPriority w:val="9"/>
    <w:semiHidden/>
    <w:rsid w:val="00176979"/>
    <w:rPr>
      <w:rFonts w:eastAsiaTheme="majorEastAsia" w:cstheme="majorBidi"/>
      <w:color w:val="0F4761" w:themeColor="accent1" w:themeShade="BF"/>
      <w:kern w:val="0"/>
      <w:sz w:val="20"/>
      <w14:ligatures w14:val="none"/>
    </w:rPr>
  </w:style>
  <w:style w:type="character" w:customStyle="1" w:styleId="Heading6Char">
    <w:name w:val="Heading 6 Char"/>
    <w:basedOn w:val="DefaultParagraphFont"/>
    <w:link w:val="Heading6"/>
    <w:uiPriority w:val="9"/>
    <w:semiHidden/>
    <w:rsid w:val="00176979"/>
    <w:rPr>
      <w:rFonts w:eastAsiaTheme="majorEastAsia" w:cstheme="majorBidi"/>
      <w:i/>
      <w:iCs/>
      <w:color w:val="595959" w:themeColor="text1" w:themeTint="A6"/>
      <w:kern w:val="0"/>
      <w:sz w:val="20"/>
      <w14:ligatures w14:val="none"/>
    </w:rPr>
  </w:style>
  <w:style w:type="character" w:customStyle="1" w:styleId="Heading7Char">
    <w:name w:val="Heading 7 Char"/>
    <w:basedOn w:val="DefaultParagraphFont"/>
    <w:link w:val="Heading7"/>
    <w:uiPriority w:val="9"/>
    <w:semiHidden/>
    <w:rsid w:val="00176979"/>
    <w:rPr>
      <w:rFonts w:eastAsiaTheme="majorEastAsia" w:cstheme="majorBidi"/>
      <w:color w:val="595959" w:themeColor="text1" w:themeTint="A6"/>
      <w:kern w:val="0"/>
      <w:sz w:val="20"/>
      <w14:ligatures w14:val="none"/>
    </w:rPr>
  </w:style>
  <w:style w:type="character" w:customStyle="1" w:styleId="Heading8Char">
    <w:name w:val="Heading 8 Char"/>
    <w:basedOn w:val="DefaultParagraphFont"/>
    <w:link w:val="Heading8"/>
    <w:uiPriority w:val="9"/>
    <w:semiHidden/>
    <w:rsid w:val="00176979"/>
    <w:rPr>
      <w:rFonts w:eastAsiaTheme="majorEastAsia" w:cstheme="majorBidi"/>
      <w:i/>
      <w:iCs/>
      <w:color w:val="272727" w:themeColor="text1" w:themeTint="D8"/>
      <w:kern w:val="0"/>
      <w:sz w:val="20"/>
      <w14:ligatures w14:val="none"/>
    </w:rPr>
  </w:style>
  <w:style w:type="character" w:customStyle="1" w:styleId="Heading9Char">
    <w:name w:val="Heading 9 Char"/>
    <w:basedOn w:val="DefaultParagraphFont"/>
    <w:link w:val="Heading9"/>
    <w:uiPriority w:val="9"/>
    <w:semiHidden/>
    <w:rsid w:val="00176979"/>
    <w:rPr>
      <w:rFonts w:eastAsiaTheme="majorEastAsia" w:cstheme="majorBidi"/>
      <w:color w:val="272727" w:themeColor="text1" w:themeTint="D8"/>
      <w:kern w:val="0"/>
      <w:sz w:val="20"/>
      <w14:ligatures w14:val="none"/>
    </w:rPr>
  </w:style>
  <w:style w:type="paragraph" w:styleId="Title">
    <w:name w:val="Title"/>
    <w:basedOn w:val="Normal"/>
    <w:next w:val="Normal"/>
    <w:link w:val="TitleChar"/>
    <w:uiPriority w:val="10"/>
    <w:qFormat/>
    <w:rsid w:val="00176979"/>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979"/>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17697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979"/>
    <w:rPr>
      <w:rFonts w:eastAsiaTheme="majorEastAsia" w:cstheme="majorBidi"/>
      <w:color w:val="595959" w:themeColor="text1" w:themeTint="A6"/>
      <w:spacing w:val="15"/>
      <w:kern w:val="0"/>
      <w:sz w:val="28"/>
      <w:szCs w:val="28"/>
      <w14:ligatures w14:val="none"/>
    </w:rPr>
  </w:style>
  <w:style w:type="paragraph" w:styleId="Quote">
    <w:name w:val="Quote"/>
    <w:aliases w:val="Heading 3 Kerv"/>
    <w:basedOn w:val="Normal"/>
    <w:next w:val="Normal"/>
    <w:link w:val="QuoteChar"/>
    <w:uiPriority w:val="29"/>
    <w:qFormat/>
    <w:rsid w:val="00176979"/>
    <w:pPr>
      <w:spacing w:before="160" w:after="160"/>
      <w:jc w:val="center"/>
    </w:pPr>
    <w:rPr>
      <w:i/>
      <w:iCs/>
      <w:color w:val="404040" w:themeColor="text1" w:themeTint="BF"/>
    </w:rPr>
  </w:style>
  <w:style w:type="character" w:customStyle="1" w:styleId="QuoteChar">
    <w:name w:val="Quote Char"/>
    <w:aliases w:val="Heading 3 Kerv Char"/>
    <w:basedOn w:val="DefaultParagraphFont"/>
    <w:link w:val="Quote"/>
    <w:uiPriority w:val="29"/>
    <w:rsid w:val="00176979"/>
    <w:rPr>
      <w:rFonts w:ascii="Trebuchet MS" w:hAnsi="Trebuchet MS" w:cs="Times New Roman"/>
      <w:i/>
      <w:iCs/>
      <w:color w:val="404040" w:themeColor="text1" w:themeTint="BF"/>
      <w:kern w:val="0"/>
      <w:sz w:val="20"/>
      <w14:ligatures w14:val="none"/>
    </w:rPr>
  </w:style>
  <w:style w:type="paragraph" w:styleId="ListParagraph">
    <w:name w:val="List Paragraph"/>
    <w:aliases w:val="lp1,Bullet List,FooterText,List Paragraph1,numbered,Paragraphe de liste1,Bulletr List Paragraph,列出段落,列出段落1,List Paragraph - Overtone,List Paragraph2,List Paragraph21,Listeafsnit1,Parágrafo da Lista1,Párrafo de lista1,リスト段落1,Bullet list,Fo"/>
    <w:basedOn w:val="Normal"/>
    <w:link w:val="ListParagraphChar"/>
    <w:uiPriority w:val="34"/>
    <w:qFormat/>
    <w:rsid w:val="00176979"/>
    <w:pPr>
      <w:ind w:left="720"/>
      <w:contextualSpacing/>
    </w:pPr>
  </w:style>
  <w:style w:type="character" w:styleId="IntenseEmphasis">
    <w:name w:val="Intense Emphasis"/>
    <w:basedOn w:val="DefaultParagraphFont"/>
    <w:uiPriority w:val="21"/>
    <w:qFormat/>
    <w:rsid w:val="00176979"/>
    <w:rPr>
      <w:i/>
      <w:iCs/>
      <w:color w:val="0F4761" w:themeColor="accent1" w:themeShade="BF"/>
    </w:rPr>
  </w:style>
  <w:style w:type="paragraph" w:styleId="IntenseQuote">
    <w:name w:val="Intense Quote"/>
    <w:basedOn w:val="Normal"/>
    <w:next w:val="Normal"/>
    <w:link w:val="IntenseQuoteChar"/>
    <w:uiPriority w:val="30"/>
    <w:qFormat/>
    <w:rsid w:val="001769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6979"/>
    <w:rPr>
      <w:rFonts w:ascii="Trebuchet MS" w:hAnsi="Trebuchet MS" w:cs="Times New Roman"/>
      <w:i/>
      <w:iCs/>
      <w:color w:val="0F4761" w:themeColor="accent1" w:themeShade="BF"/>
      <w:kern w:val="0"/>
      <w:sz w:val="20"/>
      <w14:ligatures w14:val="none"/>
    </w:rPr>
  </w:style>
  <w:style w:type="character" w:styleId="IntenseReference">
    <w:name w:val="Intense Reference"/>
    <w:basedOn w:val="DefaultParagraphFont"/>
    <w:uiPriority w:val="32"/>
    <w:qFormat/>
    <w:rsid w:val="00176979"/>
    <w:rPr>
      <w:b/>
      <w:bCs/>
      <w:smallCaps/>
      <w:color w:val="0F4761" w:themeColor="accent1" w:themeShade="BF"/>
      <w:spacing w:val="5"/>
    </w:rPr>
  </w:style>
  <w:style w:type="paragraph" w:styleId="Header">
    <w:name w:val="header"/>
    <w:basedOn w:val="Normal"/>
    <w:link w:val="HeaderChar"/>
    <w:uiPriority w:val="99"/>
    <w:unhideWhenUsed/>
    <w:rsid w:val="0017697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76979"/>
    <w:rPr>
      <w:rFonts w:ascii="Trebuchet MS" w:hAnsi="Trebuchet MS" w:cs="Times New Roman"/>
      <w:kern w:val="0"/>
      <w:sz w:val="20"/>
      <w14:ligatures w14:val="none"/>
    </w:rPr>
  </w:style>
  <w:style w:type="paragraph" w:styleId="Footer">
    <w:name w:val="footer"/>
    <w:basedOn w:val="Normal"/>
    <w:link w:val="FooterChar"/>
    <w:uiPriority w:val="99"/>
    <w:unhideWhenUsed/>
    <w:rsid w:val="0017697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76979"/>
    <w:rPr>
      <w:rFonts w:ascii="Trebuchet MS" w:hAnsi="Trebuchet MS" w:cs="Times New Roman"/>
      <w:kern w:val="0"/>
      <w:sz w:val="20"/>
      <w14:ligatures w14:val="none"/>
    </w:rPr>
  </w:style>
  <w:style w:type="paragraph" w:customStyle="1" w:styleId="DefinedTermPara">
    <w:name w:val="Defined Term Para"/>
    <w:basedOn w:val="Normal"/>
    <w:qFormat/>
    <w:rsid w:val="00176979"/>
    <w:pPr>
      <w:tabs>
        <w:tab w:val="num" w:pos="720"/>
      </w:tabs>
      <w:spacing w:before="0"/>
      <w:ind w:hanging="720"/>
      <w:jc w:val="both"/>
    </w:pPr>
    <w:rPr>
      <w:rFonts w:ascii="Arial" w:eastAsia="Arial Unicode MS" w:hAnsi="Arial" w:cs="Arial"/>
      <w:color w:val="000000"/>
      <w:kern w:val="2"/>
      <w:sz w:val="24"/>
      <w:szCs w:val="20"/>
      <w14:ligatures w14:val="standardContextual"/>
    </w:rPr>
  </w:style>
  <w:style w:type="paragraph" w:customStyle="1" w:styleId="e-NORMAL">
    <w:name w:val="e-NORMAL"/>
    <w:qFormat/>
    <w:rsid w:val="00176979"/>
    <w:pPr>
      <w:spacing w:after="0" w:line="240" w:lineRule="auto"/>
      <w:jc w:val="both"/>
    </w:pPr>
    <w:rPr>
      <w:rFonts w:ascii="Georgia" w:eastAsiaTheme="minorEastAsia" w:hAnsi="Georgia"/>
      <w:color w:val="4D4F53"/>
      <w:kern w:val="0"/>
      <w14:ligatures w14:val="none"/>
    </w:rPr>
  </w:style>
  <w:style w:type="paragraph" w:customStyle="1" w:styleId="TitleClause">
    <w:name w:val="Title Clause"/>
    <w:basedOn w:val="Normal"/>
    <w:rsid w:val="00176979"/>
    <w:pPr>
      <w:keepNext/>
      <w:numPr>
        <w:numId w:val="4"/>
      </w:numPr>
      <w:spacing w:before="240" w:after="240"/>
      <w:jc w:val="both"/>
      <w:outlineLvl w:val="0"/>
    </w:pPr>
    <w:rPr>
      <w:rFonts w:ascii="Arial" w:eastAsia="Arial Unicode MS" w:hAnsi="Arial" w:cs="Arial"/>
      <w:b/>
      <w:color w:val="000000"/>
      <w:kern w:val="28"/>
      <w:sz w:val="24"/>
      <w:szCs w:val="20"/>
      <w14:ligatures w14:val="standardContextual"/>
    </w:rPr>
  </w:style>
  <w:style w:type="paragraph" w:customStyle="1" w:styleId="Untitledsubclause1">
    <w:name w:val="Untitled subclause 1"/>
    <w:basedOn w:val="Normal"/>
    <w:rsid w:val="00176979"/>
    <w:pPr>
      <w:numPr>
        <w:ilvl w:val="1"/>
        <w:numId w:val="4"/>
      </w:numPr>
      <w:spacing w:before="280"/>
      <w:jc w:val="both"/>
      <w:outlineLvl w:val="1"/>
    </w:pPr>
    <w:rPr>
      <w:rFonts w:ascii="Arial" w:eastAsia="Arial Unicode MS" w:hAnsi="Arial" w:cs="Arial"/>
      <w:color w:val="000000"/>
      <w:kern w:val="2"/>
      <w:sz w:val="24"/>
      <w:szCs w:val="20"/>
      <w14:ligatures w14:val="standardContextual"/>
    </w:rPr>
  </w:style>
  <w:style w:type="character" w:styleId="CommentReference">
    <w:name w:val="annotation reference"/>
    <w:basedOn w:val="DefaultParagraphFont"/>
    <w:semiHidden/>
    <w:unhideWhenUsed/>
    <w:rsid w:val="00176979"/>
    <w:rPr>
      <w:sz w:val="16"/>
      <w:szCs w:val="16"/>
    </w:rPr>
  </w:style>
  <w:style w:type="paragraph" w:styleId="CommentText">
    <w:name w:val="annotation text"/>
    <w:basedOn w:val="Normal"/>
    <w:link w:val="CommentTextChar"/>
    <w:unhideWhenUsed/>
    <w:rsid w:val="00176979"/>
    <w:pPr>
      <w:spacing w:line="240" w:lineRule="auto"/>
    </w:pPr>
    <w:rPr>
      <w:szCs w:val="20"/>
    </w:rPr>
  </w:style>
  <w:style w:type="character" w:customStyle="1" w:styleId="CommentTextChar">
    <w:name w:val="Comment Text Char"/>
    <w:basedOn w:val="DefaultParagraphFont"/>
    <w:link w:val="CommentText"/>
    <w:rsid w:val="00176979"/>
    <w:rPr>
      <w:rFonts w:ascii="Trebuchet MS" w:hAnsi="Trebuchet MS" w:cs="Times New Roman"/>
      <w:kern w:val="0"/>
      <w:sz w:val="20"/>
      <w:szCs w:val="20"/>
      <w14:ligatures w14:val="none"/>
    </w:rPr>
  </w:style>
  <w:style w:type="character" w:customStyle="1" w:styleId="ListParagraphChar">
    <w:name w:val="List Paragraph Char"/>
    <w:aliases w:val="lp1 Char,Bullet List Char,FooterText Char,List Paragraph1 Char,numbered Char,Paragraphe de liste1 Char,Bulletr List Paragraph Char,列出段落 Char,列出段落1 Char,List Paragraph - Overtone Char,List Paragraph2 Char,List Paragraph21 Char,Fo Char"/>
    <w:basedOn w:val="DefaultParagraphFont"/>
    <w:link w:val="ListParagraph"/>
    <w:uiPriority w:val="1"/>
    <w:qFormat/>
    <w:rsid w:val="00176979"/>
    <w:rPr>
      <w:rFonts w:ascii="Trebuchet MS" w:hAnsi="Trebuchet MS" w:cs="Times New Roman"/>
      <w:kern w:val="0"/>
      <w:sz w:val="20"/>
      <w14:ligatures w14:val="none"/>
    </w:rPr>
  </w:style>
  <w:style w:type="character" w:styleId="Mention">
    <w:name w:val="Mention"/>
    <w:basedOn w:val="DefaultParagraphFont"/>
    <w:uiPriority w:val="99"/>
    <w:unhideWhenUsed/>
    <w:rsid w:val="00176979"/>
    <w:rPr>
      <w:color w:val="2B579A"/>
      <w:shd w:val="clear" w:color="auto" w:fill="E1DFDD"/>
    </w:rPr>
  </w:style>
  <w:style w:type="paragraph" w:styleId="Revision">
    <w:name w:val="Revision"/>
    <w:hidden/>
    <w:uiPriority w:val="99"/>
    <w:semiHidden/>
    <w:rsid w:val="00F22ABF"/>
    <w:pPr>
      <w:spacing w:after="0" w:line="240" w:lineRule="auto"/>
    </w:pPr>
    <w:rPr>
      <w:rFonts w:ascii="Trebuchet MS" w:hAnsi="Trebuchet MS" w:cs="Times New Roman"/>
      <w:kern w:val="0"/>
      <w:sz w:val="20"/>
      <w14:ligatures w14:val="none"/>
    </w:rPr>
  </w:style>
  <w:style w:type="paragraph" w:styleId="CommentSubject">
    <w:name w:val="annotation subject"/>
    <w:basedOn w:val="CommentText"/>
    <w:next w:val="CommentText"/>
    <w:link w:val="CommentSubjectChar"/>
    <w:uiPriority w:val="99"/>
    <w:semiHidden/>
    <w:unhideWhenUsed/>
    <w:rsid w:val="00294B40"/>
    <w:rPr>
      <w:b/>
      <w:bCs/>
    </w:rPr>
  </w:style>
  <w:style w:type="character" w:customStyle="1" w:styleId="CommentSubjectChar">
    <w:name w:val="Comment Subject Char"/>
    <w:basedOn w:val="CommentTextChar"/>
    <w:link w:val="CommentSubject"/>
    <w:uiPriority w:val="99"/>
    <w:semiHidden/>
    <w:rsid w:val="00294B40"/>
    <w:rPr>
      <w:rFonts w:ascii="Trebuchet MS" w:hAnsi="Trebuchet MS" w:cs="Times New Roman"/>
      <w:b/>
      <w:bCs/>
      <w:kern w:val="0"/>
      <w:sz w:val="20"/>
      <w:szCs w:val="20"/>
      <w14:ligatures w14:val="none"/>
    </w:rPr>
  </w:style>
  <w:style w:type="character" w:styleId="Hyperlink">
    <w:name w:val="Hyperlink"/>
    <w:basedOn w:val="DefaultParagraphFont"/>
    <w:uiPriority w:val="99"/>
    <w:unhideWhenUsed/>
    <w:rsid w:val="00E05A6F"/>
    <w:rPr>
      <w:color w:val="467886" w:themeColor="hyperlink"/>
      <w:u w:val="single"/>
    </w:rPr>
  </w:style>
  <w:style w:type="paragraph" w:styleId="NormalWeb">
    <w:name w:val="Normal (Web)"/>
    <w:basedOn w:val="Normal"/>
    <w:uiPriority w:val="99"/>
    <w:semiHidden/>
    <w:unhideWhenUsed/>
    <w:rsid w:val="007F5E61"/>
    <w:pPr>
      <w:spacing w:before="100" w:beforeAutospacing="1" w:after="100" w:afterAutospacing="1" w:line="240" w:lineRule="auto"/>
    </w:pPr>
    <w:rPr>
      <w:rFonts w:ascii="Times New Roman" w:hAnsi="Times New Roman"/>
      <w:sz w:val="24"/>
      <w:lang w:eastAsia="en-GB"/>
    </w:rPr>
  </w:style>
  <w:style w:type="numbering" w:customStyle="1" w:styleId="Definitions">
    <w:name w:val="Definitions"/>
    <w:basedOn w:val="NoList"/>
    <w:uiPriority w:val="99"/>
    <w:rsid w:val="009F68D3"/>
    <w:pPr>
      <w:numPr>
        <w:numId w:val="62"/>
      </w:numPr>
    </w:pPr>
  </w:style>
  <w:style w:type="character" w:styleId="UnresolvedMention">
    <w:name w:val="Unresolved Mention"/>
    <w:basedOn w:val="DefaultParagraphFont"/>
    <w:uiPriority w:val="99"/>
    <w:semiHidden/>
    <w:unhideWhenUsed/>
    <w:rsid w:val="006E4F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765834">
      <w:bodyDiv w:val="1"/>
      <w:marLeft w:val="0"/>
      <w:marRight w:val="0"/>
      <w:marTop w:val="0"/>
      <w:marBottom w:val="0"/>
      <w:divBdr>
        <w:top w:val="none" w:sz="0" w:space="0" w:color="auto"/>
        <w:left w:val="none" w:sz="0" w:space="0" w:color="auto"/>
        <w:bottom w:val="none" w:sz="0" w:space="0" w:color="auto"/>
        <w:right w:val="none" w:sz="0" w:space="0" w:color="auto"/>
      </w:divBdr>
      <w:divsChild>
        <w:div w:id="1589383660">
          <w:marLeft w:val="0"/>
          <w:marRight w:val="0"/>
          <w:marTop w:val="0"/>
          <w:marBottom w:val="480"/>
          <w:divBdr>
            <w:top w:val="none" w:sz="0" w:space="0" w:color="auto"/>
            <w:left w:val="none" w:sz="0" w:space="0" w:color="auto"/>
            <w:bottom w:val="none" w:sz="0" w:space="0" w:color="auto"/>
            <w:right w:val="none" w:sz="0" w:space="0" w:color="auto"/>
          </w:divBdr>
          <w:divsChild>
            <w:div w:id="1169977721">
              <w:marLeft w:val="0"/>
              <w:marRight w:val="0"/>
              <w:marTop w:val="0"/>
              <w:marBottom w:val="0"/>
              <w:divBdr>
                <w:top w:val="none" w:sz="0" w:space="0" w:color="auto"/>
                <w:left w:val="none" w:sz="0" w:space="0" w:color="auto"/>
                <w:bottom w:val="none" w:sz="0" w:space="0" w:color="auto"/>
                <w:right w:val="none" w:sz="0" w:space="0" w:color="auto"/>
              </w:divBdr>
              <w:divsChild>
                <w:div w:id="225579978">
                  <w:marLeft w:val="0"/>
                  <w:marRight w:val="0"/>
                  <w:marTop w:val="0"/>
                  <w:marBottom w:val="0"/>
                  <w:divBdr>
                    <w:top w:val="none" w:sz="0" w:space="0" w:color="auto"/>
                    <w:left w:val="none" w:sz="0" w:space="0" w:color="auto"/>
                    <w:bottom w:val="none" w:sz="0" w:space="0" w:color="auto"/>
                    <w:right w:val="none" w:sz="0" w:space="0" w:color="auto"/>
                  </w:divBdr>
                  <w:divsChild>
                    <w:div w:id="202521428">
                      <w:marLeft w:val="0"/>
                      <w:marRight w:val="0"/>
                      <w:marTop w:val="0"/>
                      <w:marBottom w:val="0"/>
                      <w:divBdr>
                        <w:top w:val="none" w:sz="0" w:space="0" w:color="auto"/>
                        <w:left w:val="none" w:sz="0" w:space="0" w:color="auto"/>
                        <w:bottom w:val="none" w:sz="0" w:space="0" w:color="auto"/>
                        <w:right w:val="none" w:sz="0" w:space="0" w:color="auto"/>
                      </w:divBdr>
                      <w:divsChild>
                        <w:div w:id="152643697">
                          <w:marLeft w:val="0"/>
                          <w:marRight w:val="0"/>
                          <w:marTop w:val="0"/>
                          <w:marBottom w:val="0"/>
                          <w:divBdr>
                            <w:top w:val="none" w:sz="0" w:space="0" w:color="auto"/>
                            <w:left w:val="none" w:sz="0" w:space="0" w:color="auto"/>
                            <w:bottom w:val="none" w:sz="0" w:space="0" w:color="auto"/>
                            <w:right w:val="none" w:sz="0" w:space="0" w:color="auto"/>
                          </w:divBdr>
                          <w:divsChild>
                            <w:div w:id="692346483">
                              <w:marLeft w:val="0"/>
                              <w:marRight w:val="0"/>
                              <w:marTop w:val="0"/>
                              <w:marBottom w:val="0"/>
                              <w:divBdr>
                                <w:top w:val="none" w:sz="0" w:space="0" w:color="auto"/>
                                <w:left w:val="none" w:sz="0" w:space="0" w:color="auto"/>
                                <w:bottom w:val="none" w:sz="0" w:space="0" w:color="auto"/>
                                <w:right w:val="none" w:sz="0" w:space="0" w:color="auto"/>
                              </w:divBdr>
                              <w:divsChild>
                                <w:div w:id="1907836877">
                                  <w:marLeft w:val="0"/>
                                  <w:marRight w:val="0"/>
                                  <w:marTop w:val="0"/>
                                  <w:marBottom w:val="0"/>
                                  <w:divBdr>
                                    <w:top w:val="none" w:sz="0" w:space="0" w:color="auto"/>
                                    <w:left w:val="none" w:sz="0" w:space="0" w:color="auto"/>
                                    <w:bottom w:val="none" w:sz="0" w:space="0" w:color="auto"/>
                                    <w:right w:val="none" w:sz="0" w:space="0" w:color="auto"/>
                                  </w:divBdr>
                                  <w:divsChild>
                                    <w:div w:id="424158627">
                                      <w:marLeft w:val="0"/>
                                      <w:marRight w:val="0"/>
                                      <w:marTop w:val="0"/>
                                      <w:marBottom w:val="0"/>
                                      <w:divBdr>
                                        <w:top w:val="none" w:sz="0" w:space="0" w:color="auto"/>
                                        <w:left w:val="none" w:sz="0" w:space="0" w:color="auto"/>
                                        <w:bottom w:val="none" w:sz="0" w:space="0" w:color="auto"/>
                                        <w:right w:val="none" w:sz="0" w:space="0" w:color="auto"/>
                                      </w:divBdr>
                                      <w:divsChild>
                                        <w:div w:id="104491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2616507">
      <w:bodyDiv w:val="1"/>
      <w:marLeft w:val="0"/>
      <w:marRight w:val="0"/>
      <w:marTop w:val="0"/>
      <w:marBottom w:val="0"/>
      <w:divBdr>
        <w:top w:val="none" w:sz="0" w:space="0" w:color="auto"/>
        <w:left w:val="none" w:sz="0" w:space="0" w:color="auto"/>
        <w:bottom w:val="none" w:sz="0" w:space="0" w:color="auto"/>
        <w:right w:val="none" w:sz="0" w:space="0" w:color="auto"/>
      </w:divBdr>
    </w:div>
    <w:div w:id="974331140">
      <w:bodyDiv w:val="1"/>
      <w:marLeft w:val="0"/>
      <w:marRight w:val="0"/>
      <w:marTop w:val="0"/>
      <w:marBottom w:val="0"/>
      <w:divBdr>
        <w:top w:val="none" w:sz="0" w:space="0" w:color="auto"/>
        <w:left w:val="none" w:sz="0" w:space="0" w:color="auto"/>
        <w:bottom w:val="none" w:sz="0" w:space="0" w:color="auto"/>
        <w:right w:val="none" w:sz="0" w:space="0" w:color="auto"/>
      </w:divBdr>
    </w:div>
    <w:div w:id="1074476331">
      <w:bodyDiv w:val="1"/>
      <w:marLeft w:val="0"/>
      <w:marRight w:val="0"/>
      <w:marTop w:val="0"/>
      <w:marBottom w:val="0"/>
      <w:divBdr>
        <w:top w:val="none" w:sz="0" w:space="0" w:color="auto"/>
        <w:left w:val="none" w:sz="0" w:space="0" w:color="auto"/>
        <w:bottom w:val="none" w:sz="0" w:space="0" w:color="auto"/>
        <w:right w:val="none" w:sz="0" w:space="0" w:color="auto"/>
      </w:divBdr>
    </w:div>
    <w:div w:id="134396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f.org/)" TargetMode="External"/><Relationship Id="rId13" Type="http://schemas.microsoft.com/office/2019/05/relationships/documenttasks" Target="documenttasks/documenttask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5487A1B0-2B02-41B5-933A-81339792892B}">
    <t:Anchor>
      <t:Comment id="1563575610"/>
    </t:Anchor>
    <t:History>
      <t:Event id="{7BCE0C03-17B1-4D61-B4BA-A9C105089DE2}" time="2025-07-01T09:58:57.857Z">
        <t:Attribution userId="S::Andrea.Yearwood@kerv.com::243f3dcd-1ad6-4bcb-8004-d7bb11b6a734" userProvider="AD" userName="Andrea Yearwood"/>
        <t:Anchor>
          <t:Comment id="1547176445"/>
        </t:Anchor>
        <t:Create/>
      </t:Event>
      <t:Event id="{E5C587A9-135D-4111-8FD3-5C7AD10E7878}" time="2025-07-01T09:58:57.857Z">
        <t:Attribution userId="S::Andrea.Yearwood@kerv.com::243f3dcd-1ad6-4bcb-8004-d7bb11b6a734" userProvider="AD" userName="Andrea Yearwood"/>
        <t:Anchor>
          <t:Comment id="1547176445"/>
        </t:Anchor>
        <t:Assign userId="S::Madeleine.Throssell@kerv.com::1bb5081c-1ecd-4c72-b89c-8d4949999ee2" userProvider="AD" userName="Madeleine Throssell"/>
      </t:Event>
      <t:Event id="{F8FAE1C2-35E3-412C-B0FD-D0A0F780B203}" time="2025-07-01T09:58:57.857Z">
        <t:Attribution userId="S::Andrea.Yearwood@kerv.com::243f3dcd-1ad6-4bcb-8004-d7bb11b6a734" userProvider="AD" userName="Andrea Yearwood"/>
        <t:Anchor>
          <t:Comment id="1547176445"/>
        </t:Anchor>
        <t:SetTitle title="@Madeleine to chase up where we are keeping Insightful in this agreement.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CCDD3-3D05-40A7-BA95-79FE7FCCC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5763</Words>
  <Characters>32850</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Yearwood</dc:creator>
  <cp:keywords/>
  <dc:description/>
  <cp:lastModifiedBy>Stephanie Scarlett</cp:lastModifiedBy>
  <cp:revision>3</cp:revision>
  <dcterms:created xsi:type="dcterms:W3CDTF">2025-11-14T08:53:00Z</dcterms:created>
  <dcterms:modified xsi:type="dcterms:W3CDTF">2025-11-14T08:53:00Z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5a5b6dc-5ae1-4e69-b825-8a23bb525c32_Enabled">
    <vt:lpwstr>true</vt:lpwstr>
  </property>
  <property fmtid="{D5CDD505-2E9C-101B-9397-08002B2CF9AE}" pid="3" name="MSIP_Label_25a5b6dc-5ae1-4e69-b825-8a23bb525c32_SetDate">
    <vt:lpwstr>2024-08-18T11:14:14Z</vt:lpwstr>
  </property>
  <property fmtid="{D5CDD505-2E9C-101B-9397-08002B2CF9AE}" pid="4" name="MSIP_Label_25a5b6dc-5ae1-4e69-b825-8a23bb525c32_Method">
    <vt:lpwstr>Standard</vt:lpwstr>
  </property>
  <property fmtid="{D5CDD505-2E9C-101B-9397-08002B2CF9AE}" pid="5" name="MSIP_Label_25a5b6dc-5ae1-4e69-b825-8a23bb525c32_Name">
    <vt:lpwstr>Confidential</vt:lpwstr>
  </property>
  <property fmtid="{D5CDD505-2E9C-101B-9397-08002B2CF9AE}" pid="6" name="MSIP_Label_25a5b6dc-5ae1-4e69-b825-8a23bb525c32_SiteId">
    <vt:lpwstr>741678da-616a-4cd9-a82b-b5b4cf804f44</vt:lpwstr>
  </property>
  <property fmtid="{D5CDD505-2E9C-101B-9397-08002B2CF9AE}" pid="7" name="MSIP_Label_25a5b6dc-5ae1-4e69-b825-8a23bb525c32_ActionId">
    <vt:lpwstr>e7311598-c559-4201-bc40-afe74ee02df6</vt:lpwstr>
  </property>
  <property fmtid="{D5CDD505-2E9C-101B-9397-08002B2CF9AE}" pid="8" name="MSIP_Label_25a5b6dc-5ae1-4e69-b825-8a23bb525c32_ContentBits">
    <vt:lpwstr>0</vt:lpwstr>
  </property>
</Properties>
</file>